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F19D" w14:textId="77777777" w:rsidR="00AB06EE" w:rsidRPr="006A5714" w:rsidRDefault="0066621F" w:rsidP="006A5714">
      <w:pPr>
        <w:jc w:val="center"/>
        <w:rPr>
          <w:rFonts w:ascii="Century Gothic" w:hAnsi="Century Gothic"/>
          <w:b/>
          <w:bCs/>
          <w:sz w:val="22"/>
          <w:szCs w:val="22"/>
        </w:rPr>
      </w:pPr>
      <w:r w:rsidRPr="006A5714">
        <w:rPr>
          <w:b/>
          <w:bCs/>
        </w:rPr>
        <w:t xml:space="preserve">COMPTE </w:t>
      </w:r>
      <w:r w:rsidRPr="006A5714">
        <w:rPr>
          <w:rFonts w:ascii="Century Gothic" w:hAnsi="Century Gothic"/>
          <w:b/>
          <w:bCs/>
          <w:sz w:val="22"/>
          <w:szCs w:val="22"/>
        </w:rPr>
        <w:t>RENDU DU CONSEIL MUNICPAL</w:t>
      </w:r>
    </w:p>
    <w:p w14:paraId="2034BEBF" w14:textId="77777777" w:rsidR="0066621F" w:rsidRPr="006A5714" w:rsidRDefault="0066621F" w:rsidP="006A5714">
      <w:pPr>
        <w:jc w:val="center"/>
        <w:rPr>
          <w:rFonts w:ascii="Century Gothic" w:hAnsi="Century Gothic"/>
          <w:b/>
          <w:bCs/>
          <w:sz w:val="22"/>
          <w:szCs w:val="22"/>
        </w:rPr>
      </w:pPr>
      <w:r w:rsidRPr="006A5714">
        <w:rPr>
          <w:rFonts w:ascii="Century Gothic" w:hAnsi="Century Gothic"/>
          <w:b/>
          <w:bCs/>
          <w:sz w:val="22"/>
          <w:szCs w:val="22"/>
        </w:rPr>
        <w:t>DU MARDI 10 MARS 2020</w:t>
      </w:r>
    </w:p>
    <w:p w14:paraId="22866D65" w14:textId="77777777" w:rsidR="0066621F" w:rsidRPr="006A5714" w:rsidRDefault="0066621F" w:rsidP="006A5714">
      <w:pPr>
        <w:jc w:val="center"/>
        <w:rPr>
          <w:rFonts w:ascii="Century Gothic" w:hAnsi="Century Gothic"/>
          <w:b/>
          <w:bCs/>
          <w:sz w:val="22"/>
          <w:szCs w:val="22"/>
        </w:rPr>
      </w:pPr>
    </w:p>
    <w:p w14:paraId="1A1F8486" w14:textId="77777777" w:rsidR="0066621F" w:rsidRPr="006A5714" w:rsidRDefault="0066621F" w:rsidP="006A5714">
      <w:pPr>
        <w:jc w:val="both"/>
        <w:rPr>
          <w:rFonts w:ascii="Century Gothic" w:hAnsi="Century Gothic"/>
          <w:sz w:val="22"/>
          <w:szCs w:val="22"/>
        </w:rPr>
      </w:pPr>
    </w:p>
    <w:p w14:paraId="462BD16F" w14:textId="77777777" w:rsidR="0066621F" w:rsidRPr="006A5714" w:rsidRDefault="0066621F" w:rsidP="006A5714">
      <w:pPr>
        <w:tabs>
          <w:tab w:val="left" w:pos="2976"/>
        </w:tabs>
        <w:suppressAutoHyphens/>
        <w:jc w:val="both"/>
        <w:rPr>
          <w:rFonts w:ascii="Century Gothic" w:hAnsi="Century Gothic" w:cs="Tahoma"/>
          <w:kern w:val="1"/>
          <w:sz w:val="22"/>
          <w:szCs w:val="22"/>
          <w:lang w:eastAsia="ar-SA"/>
        </w:rPr>
      </w:pPr>
    </w:p>
    <w:p w14:paraId="380A493B" w14:textId="14766585" w:rsidR="0066621F" w:rsidRPr="00AF34FE" w:rsidRDefault="0066621F" w:rsidP="00AF34FE">
      <w:pPr>
        <w:tabs>
          <w:tab w:val="left" w:pos="2976"/>
        </w:tabs>
        <w:suppressAutoHyphens/>
        <w:jc w:val="both"/>
        <w:rPr>
          <w:rFonts w:ascii="Century Gothic" w:hAnsi="Century Gothic" w:cs="Tahoma"/>
          <w:b/>
          <w:bCs/>
          <w:kern w:val="1"/>
          <w:sz w:val="22"/>
          <w:szCs w:val="22"/>
          <w:lang w:eastAsia="ar-SA"/>
        </w:rPr>
      </w:pPr>
      <w:r w:rsidRPr="006A5714">
        <w:rPr>
          <w:rFonts w:ascii="Century Gothic" w:hAnsi="Century Gothic" w:cs="Tahoma"/>
          <w:b/>
          <w:bCs/>
          <w:kern w:val="1"/>
          <w:sz w:val="22"/>
          <w:szCs w:val="22"/>
          <w:lang w:eastAsia="ar-SA"/>
        </w:rPr>
        <w:t>01/ Vote du compte de gestion – Exercice 2019 – Commune.</w:t>
      </w:r>
    </w:p>
    <w:p w14:paraId="7DA821F7"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Le compte de gestion est établi par le comptable en fonction à la clôture de la gestion. Il est visé par l’ordonnateur qui certifie que le montant des titres à recouvrer et des mandats est conforme aux écritures de la comptabilité administrative.</w:t>
      </w:r>
    </w:p>
    <w:p w14:paraId="3AC8F3E4" w14:textId="77777777" w:rsidR="0066621F" w:rsidRPr="006A5714" w:rsidRDefault="0066621F" w:rsidP="006A5714">
      <w:pPr>
        <w:jc w:val="both"/>
        <w:rPr>
          <w:rFonts w:ascii="Century Gothic" w:hAnsi="Century Gothic"/>
          <w:sz w:val="22"/>
          <w:szCs w:val="22"/>
        </w:rPr>
      </w:pPr>
      <w:r w:rsidRPr="006A5714">
        <w:rPr>
          <w:rFonts w:ascii="Century Gothic" w:hAnsi="Century Gothic"/>
          <w:sz w:val="22"/>
          <w:szCs w:val="22"/>
        </w:rPr>
        <w:t>Le compte de gestion de la Commune de l’exercice 2019 apparaît de la manière suivante :</w:t>
      </w:r>
    </w:p>
    <w:p w14:paraId="4A4134BD" w14:textId="77777777" w:rsidR="0066621F" w:rsidRPr="006A5714" w:rsidRDefault="0066621F" w:rsidP="006A5714">
      <w:pPr>
        <w:jc w:val="both"/>
        <w:rPr>
          <w:rFonts w:ascii="Century Gothic" w:hAnsi="Century Gothic"/>
          <w:sz w:val="22"/>
          <w:szCs w:val="22"/>
        </w:rPr>
      </w:pPr>
    </w:p>
    <w:tbl>
      <w:tblPr>
        <w:tblStyle w:val="Grilledutableau"/>
        <w:tblW w:w="0" w:type="auto"/>
        <w:tblLook w:val="01E0" w:firstRow="1" w:lastRow="1" w:firstColumn="1" w:lastColumn="1" w:noHBand="0" w:noVBand="0"/>
      </w:tblPr>
      <w:tblGrid>
        <w:gridCol w:w="2088"/>
        <w:gridCol w:w="3420"/>
        <w:gridCol w:w="3704"/>
      </w:tblGrid>
      <w:tr w:rsidR="0066621F" w:rsidRPr="006A5714" w14:paraId="6EB7ACAE" w14:textId="77777777" w:rsidTr="00E8688E">
        <w:tc>
          <w:tcPr>
            <w:tcW w:w="2088" w:type="dxa"/>
            <w:tcBorders>
              <w:top w:val="single" w:sz="4" w:space="0" w:color="auto"/>
              <w:left w:val="single" w:sz="4" w:space="0" w:color="auto"/>
              <w:bottom w:val="single" w:sz="4" w:space="0" w:color="auto"/>
              <w:right w:val="single" w:sz="4" w:space="0" w:color="auto"/>
            </w:tcBorders>
            <w:shd w:val="clear" w:color="auto" w:fill="CCCCCC"/>
          </w:tcPr>
          <w:p w14:paraId="4291185E" w14:textId="77777777" w:rsidR="0066621F" w:rsidRPr="006A5714" w:rsidRDefault="0066621F" w:rsidP="006A5714">
            <w:pPr>
              <w:jc w:val="both"/>
              <w:rPr>
                <w:rFonts w:ascii="Century Gothic" w:eastAsia="Batang" w:hAnsi="Century Gothic"/>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CCCCCC"/>
            <w:hideMark/>
          </w:tcPr>
          <w:p w14:paraId="5360A297"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 xml:space="preserve">Section </w:t>
            </w:r>
          </w:p>
          <w:p w14:paraId="3D4A6FE5"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de fonctionnement</w:t>
            </w:r>
          </w:p>
        </w:tc>
        <w:tc>
          <w:tcPr>
            <w:tcW w:w="3704" w:type="dxa"/>
            <w:tcBorders>
              <w:top w:val="single" w:sz="4" w:space="0" w:color="auto"/>
              <w:left w:val="single" w:sz="4" w:space="0" w:color="auto"/>
              <w:bottom w:val="single" w:sz="4" w:space="0" w:color="auto"/>
              <w:right w:val="single" w:sz="4" w:space="0" w:color="auto"/>
            </w:tcBorders>
            <w:shd w:val="clear" w:color="auto" w:fill="CCCCCC"/>
            <w:hideMark/>
          </w:tcPr>
          <w:p w14:paraId="6BB37363"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 xml:space="preserve">Section </w:t>
            </w:r>
          </w:p>
          <w:p w14:paraId="5E5E9CF1"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d’investissement</w:t>
            </w:r>
          </w:p>
        </w:tc>
      </w:tr>
      <w:tr w:rsidR="0066621F" w:rsidRPr="006A5714" w14:paraId="77F314DF" w14:textId="77777777" w:rsidTr="00E8688E">
        <w:tc>
          <w:tcPr>
            <w:tcW w:w="2088" w:type="dxa"/>
            <w:tcBorders>
              <w:top w:val="single" w:sz="4" w:space="0" w:color="auto"/>
              <w:left w:val="single" w:sz="4" w:space="0" w:color="auto"/>
              <w:bottom w:val="single" w:sz="4" w:space="0" w:color="auto"/>
              <w:right w:val="single" w:sz="4" w:space="0" w:color="auto"/>
            </w:tcBorders>
            <w:hideMark/>
          </w:tcPr>
          <w:p w14:paraId="176874F7"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Dépenses</w:t>
            </w:r>
          </w:p>
        </w:tc>
        <w:tc>
          <w:tcPr>
            <w:tcW w:w="3420" w:type="dxa"/>
            <w:tcBorders>
              <w:top w:val="single" w:sz="4" w:space="0" w:color="auto"/>
              <w:left w:val="single" w:sz="4" w:space="0" w:color="auto"/>
              <w:bottom w:val="single" w:sz="4" w:space="0" w:color="auto"/>
              <w:right w:val="single" w:sz="4" w:space="0" w:color="auto"/>
            </w:tcBorders>
          </w:tcPr>
          <w:p w14:paraId="1D5BF4FC"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7 582 283.35 €</w:t>
            </w:r>
          </w:p>
        </w:tc>
        <w:tc>
          <w:tcPr>
            <w:tcW w:w="3704" w:type="dxa"/>
            <w:tcBorders>
              <w:top w:val="single" w:sz="4" w:space="0" w:color="auto"/>
              <w:left w:val="single" w:sz="4" w:space="0" w:color="auto"/>
              <w:bottom w:val="single" w:sz="4" w:space="0" w:color="auto"/>
              <w:right w:val="single" w:sz="4" w:space="0" w:color="auto"/>
            </w:tcBorders>
          </w:tcPr>
          <w:p w14:paraId="6BD2256F"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3 122 759.96 €</w:t>
            </w:r>
          </w:p>
        </w:tc>
      </w:tr>
      <w:tr w:rsidR="0066621F" w:rsidRPr="006A5714" w14:paraId="1FE46FA6" w14:textId="77777777" w:rsidTr="00E8688E">
        <w:tc>
          <w:tcPr>
            <w:tcW w:w="2088" w:type="dxa"/>
            <w:tcBorders>
              <w:top w:val="single" w:sz="4" w:space="0" w:color="auto"/>
              <w:left w:val="single" w:sz="4" w:space="0" w:color="auto"/>
              <w:bottom w:val="single" w:sz="4" w:space="0" w:color="auto"/>
              <w:right w:val="single" w:sz="4" w:space="0" w:color="auto"/>
            </w:tcBorders>
            <w:hideMark/>
          </w:tcPr>
          <w:p w14:paraId="4374B176"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Recettes</w:t>
            </w:r>
          </w:p>
        </w:tc>
        <w:tc>
          <w:tcPr>
            <w:tcW w:w="3420" w:type="dxa"/>
            <w:tcBorders>
              <w:top w:val="single" w:sz="4" w:space="0" w:color="auto"/>
              <w:left w:val="single" w:sz="4" w:space="0" w:color="auto"/>
              <w:bottom w:val="single" w:sz="4" w:space="0" w:color="auto"/>
              <w:right w:val="single" w:sz="4" w:space="0" w:color="auto"/>
            </w:tcBorders>
          </w:tcPr>
          <w:p w14:paraId="6EC8DED8"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7 891 104.25 €</w:t>
            </w:r>
          </w:p>
        </w:tc>
        <w:tc>
          <w:tcPr>
            <w:tcW w:w="3704" w:type="dxa"/>
            <w:tcBorders>
              <w:top w:val="single" w:sz="4" w:space="0" w:color="auto"/>
              <w:left w:val="single" w:sz="4" w:space="0" w:color="auto"/>
              <w:bottom w:val="single" w:sz="4" w:space="0" w:color="auto"/>
              <w:right w:val="single" w:sz="4" w:space="0" w:color="auto"/>
            </w:tcBorders>
          </w:tcPr>
          <w:p w14:paraId="2B1A02A6"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2 860 195.13 €</w:t>
            </w:r>
          </w:p>
        </w:tc>
      </w:tr>
      <w:tr w:rsidR="0066621F" w:rsidRPr="006A5714" w14:paraId="15FF89C5" w14:textId="77777777" w:rsidTr="00E8688E">
        <w:tc>
          <w:tcPr>
            <w:tcW w:w="2088" w:type="dxa"/>
            <w:tcBorders>
              <w:top w:val="single" w:sz="4" w:space="0" w:color="auto"/>
              <w:left w:val="single" w:sz="4" w:space="0" w:color="auto"/>
              <w:bottom w:val="single" w:sz="4" w:space="0" w:color="auto"/>
              <w:right w:val="single" w:sz="4" w:space="0" w:color="auto"/>
            </w:tcBorders>
            <w:hideMark/>
          </w:tcPr>
          <w:p w14:paraId="199C08E0"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Résultat</w:t>
            </w:r>
          </w:p>
        </w:tc>
        <w:tc>
          <w:tcPr>
            <w:tcW w:w="3420" w:type="dxa"/>
            <w:tcBorders>
              <w:top w:val="single" w:sz="4" w:space="0" w:color="auto"/>
              <w:left w:val="single" w:sz="4" w:space="0" w:color="auto"/>
              <w:bottom w:val="single" w:sz="4" w:space="0" w:color="auto"/>
              <w:right w:val="single" w:sz="4" w:space="0" w:color="auto"/>
            </w:tcBorders>
          </w:tcPr>
          <w:p w14:paraId="120D3D7D"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+ 308 820.90 €</w:t>
            </w:r>
          </w:p>
        </w:tc>
        <w:tc>
          <w:tcPr>
            <w:tcW w:w="3704" w:type="dxa"/>
            <w:tcBorders>
              <w:top w:val="single" w:sz="4" w:space="0" w:color="auto"/>
              <w:left w:val="single" w:sz="4" w:space="0" w:color="auto"/>
              <w:bottom w:val="single" w:sz="4" w:space="0" w:color="auto"/>
              <w:right w:val="single" w:sz="4" w:space="0" w:color="auto"/>
            </w:tcBorders>
          </w:tcPr>
          <w:p w14:paraId="20FC9C29"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- 262 564.83  €</w:t>
            </w:r>
          </w:p>
        </w:tc>
      </w:tr>
    </w:tbl>
    <w:p w14:paraId="0754F8E0" w14:textId="77777777" w:rsidR="0066621F" w:rsidRPr="006A5714" w:rsidRDefault="0066621F" w:rsidP="006A5714">
      <w:pPr>
        <w:jc w:val="both"/>
        <w:rPr>
          <w:rFonts w:ascii="Century Gothic" w:eastAsia="Batang" w:hAnsi="Century Gothic"/>
          <w:sz w:val="22"/>
          <w:szCs w:val="22"/>
        </w:rPr>
      </w:pPr>
    </w:p>
    <w:p w14:paraId="61DC6697" w14:textId="77777777" w:rsidR="0066621F" w:rsidRDefault="0066621F" w:rsidP="006A5714">
      <w:pPr>
        <w:jc w:val="both"/>
        <w:rPr>
          <w:rFonts w:ascii="Century Gothic" w:eastAsia="Batang" w:hAnsi="Century Gothic"/>
          <w:bCs/>
          <w:sz w:val="22"/>
          <w:szCs w:val="22"/>
        </w:rPr>
      </w:pPr>
      <w:r w:rsidRPr="006A5714">
        <w:rPr>
          <w:rFonts w:ascii="Century Gothic" w:eastAsia="Batang" w:hAnsi="Century Gothic"/>
          <w:bCs/>
          <w:sz w:val="22"/>
          <w:szCs w:val="22"/>
        </w:rPr>
        <w:t>Considérant que les opérations de recettes et de dépenses paraissent régulières et suffisamment justifiées ;</w:t>
      </w:r>
    </w:p>
    <w:p w14:paraId="5F58980E" w14:textId="77777777" w:rsidR="006A5714" w:rsidRPr="006A5714" w:rsidRDefault="006A5714" w:rsidP="006A5714">
      <w:pPr>
        <w:jc w:val="both"/>
        <w:rPr>
          <w:rFonts w:ascii="Century Gothic" w:eastAsia="Batang" w:hAnsi="Century Gothic"/>
          <w:bCs/>
          <w:sz w:val="22"/>
          <w:szCs w:val="22"/>
        </w:rPr>
      </w:pPr>
    </w:p>
    <w:p w14:paraId="64CE2BD2" w14:textId="77777777" w:rsidR="0066621F" w:rsidRPr="006A5714" w:rsidRDefault="0066621F" w:rsidP="006A5714">
      <w:pPr>
        <w:jc w:val="both"/>
        <w:rPr>
          <w:rFonts w:ascii="Century Gothic" w:eastAsia="Batang" w:hAnsi="Century Gothic"/>
          <w:i/>
          <w:sz w:val="22"/>
          <w:szCs w:val="22"/>
        </w:rPr>
      </w:pPr>
      <w:r w:rsidRPr="006A5714">
        <w:rPr>
          <w:rFonts w:ascii="Century Gothic" w:eastAsia="Batang" w:hAnsi="Century Gothic"/>
          <w:i/>
          <w:sz w:val="22"/>
          <w:szCs w:val="22"/>
        </w:rPr>
        <w:t>Le Conseil Municipal après en avoir délibéré et à la majorité des voix, moins trois contre (Mme Marie-Hélène SIMON, Mrs Pierre-Jean ALFONSI, Eric BETHEUIL) et trois abstentions (Mrs Jean-François BORMIDA, Christian THEODOSE, Eric GAL) :</w:t>
      </w:r>
    </w:p>
    <w:p w14:paraId="54741637" w14:textId="77777777" w:rsidR="0066621F" w:rsidRPr="006A5714" w:rsidRDefault="0066621F" w:rsidP="006A5714">
      <w:pPr>
        <w:numPr>
          <w:ilvl w:val="0"/>
          <w:numId w:val="31"/>
        </w:numPr>
        <w:jc w:val="both"/>
        <w:rPr>
          <w:rFonts w:ascii="Century Gothic" w:eastAsia="Batang" w:hAnsi="Century Gothic"/>
          <w:i/>
          <w:sz w:val="22"/>
          <w:szCs w:val="22"/>
        </w:rPr>
      </w:pPr>
      <w:r w:rsidRPr="006A5714">
        <w:rPr>
          <w:rFonts w:ascii="Century Gothic" w:eastAsia="Batang" w:hAnsi="Century Gothic"/>
          <w:i/>
          <w:sz w:val="22"/>
          <w:szCs w:val="22"/>
        </w:rPr>
        <w:t>Arrête le compte de gestion de la Commune de l’exercice 2019, tel que précisé ci-dessus.</w:t>
      </w:r>
    </w:p>
    <w:p w14:paraId="048530A6" w14:textId="77777777" w:rsidR="0066621F" w:rsidRPr="006A5714" w:rsidRDefault="0066621F" w:rsidP="006A5714">
      <w:pPr>
        <w:numPr>
          <w:ilvl w:val="0"/>
          <w:numId w:val="31"/>
        </w:numPr>
        <w:jc w:val="both"/>
        <w:rPr>
          <w:rFonts w:ascii="Century Gothic" w:eastAsia="Batang" w:hAnsi="Century Gothic"/>
          <w:i/>
          <w:sz w:val="22"/>
          <w:szCs w:val="22"/>
        </w:rPr>
      </w:pPr>
      <w:r w:rsidRPr="006A5714">
        <w:rPr>
          <w:rFonts w:ascii="Century Gothic" w:eastAsia="Batang" w:hAnsi="Century Gothic"/>
          <w:i/>
          <w:sz w:val="22"/>
          <w:szCs w:val="22"/>
        </w:rPr>
        <w:t>Dit que le compte de gestion, visé et certifié conforme par l’ordonnateur n’appelle ni observation, ni réserve de sa part sur la tenue des comptes.</w:t>
      </w:r>
    </w:p>
    <w:p w14:paraId="04A7FCAB" w14:textId="77777777" w:rsidR="0066621F" w:rsidRPr="006A5714" w:rsidRDefault="0066621F" w:rsidP="006A5714">
      <w:pPr>
        <w:tabs>
          <w:tab w:val="left" w:pos="2976"/>
        </w:tabs>
        <w:suppressAutoHyphens/>
        <w:jc w:val="both"/>
        <w:rPr>
          <w:rFonts w:ascii="Century Gothic" w:hAnsi="Century Gothic" w:cs="Tahoma"/>
          <w:kern w:val="1"/>
          <w:sz w:val="22"/>
          <w:szCs w:val="22"/>
          <w:lang w:eastAsia="ar-SA"/>
        </w:rPr>
      </w:pPr>
    </w:p>
    <w:p w14:paraId="3B94CD9D" w14:textId="77777777" w:rsidR="0066621F" w:rsidRPr="006A5714" w:rsidRDefault="0066621F" w:rsidP="006A5714">
      <w:pPr>
        <w:tabs>
          <w:tab w:val="left" w:pos="2976"/>
        </w:tabs>
        <w:suppressAutoHyphens/>
        <w:jc w:val="both"/>
        <w:rPr>
          <w:rFonts w:ascii="Century Gothic" w:hAnsi="Century Gothic" w:cs="Tahoma"/>
          <w:b/>
          <w:bCs/>
          <w:kern w:val="1"/>
          <w:sz w:val="22"/>
          <w:szCs w:val="22"/>
          <w:lang w:eastAsia="ar-SA"/>
        </w:rPr>
      </w:pPr>
      <w:r w:rsidRPr="006A5714">
        <w:rPr>
          <w:rFonts w:ascii="Century Gothic" w:hAnsi="Century Gothic" w:cs="Tahoma"/>
          <w:b/>
          <w:bCs/>
          <w:kern w:val="1"/>
          <w:sz w:val="22"/>
          <w:szCs w:val="22"/>
          <w:lang w:eastAsia="ar-SA"/>
        </w:rPr>
        <w:t>02/ Vote du compte administratif – Exercice 2019 – Commune.</w:t>
      </w:r>
    </w:p>
    <w:p w14:paraId="74EFCB3E" w14:textId="77777777" w:rsidR="0066621F" w:rsidRPr="006A5714" w:rsidRDefault="0066621F" w:rsidP="006A5714">
      <w:pPr>
        <w:tabs>
          <w:tab w:val="left" w:pos="4858"/>
        </w:tabs>
        <w:jc w:val="both"/>
        <w:rPr>
          <w:rFonts w:ascii="Century Gothic" w:hAnsi="Century Gothic"/>
          <w:sz w:val="22"/>
          <w:szCs w:val="22"/>
          <w:lang w:eastAsia="fr-FR"/>
        </w:rPr>
      </w:pPr>
      <w:r w:rsidRPr="006A5714">
        <w:rPr>
          <w:rFonts w:ascii="Century Gothic" w:hAnsi="Century Gothic"/>
          <w:sz w:val="22"/>
          <w:szCs w:val="22"/>
          <w:lang w:eastAsia="fr-FR"/>
        </w:rPr>
        <w:t>Le budget afférent à l’exercice qui vient de se clore était un état de prévisions. Le compte administratif est le relevé des opérations financières, réellement réalisées, en recettes et en dépenses afférentes à un exercice et qui ont été effectuées dans le courant de cet exercice y compris la période complémentaire.</w:t>
      </w:r>
    </w:p>
    <w:p w14:paraId="4D82981A" w14:textId="77777777" w:rsidR="0066621F" w:rsidRPr="006A5714" w:rsidRDefault="0066621F" w:rsidP="006A5714">
      <w:pPr>
        <w:jc w:val="both"/>
        <w:rPr>
          <w:rFonts w:ascii="Century Gothic" w:hAnsi="Century Gothic"/>
          <w:sz w:val="22"/>
          <w:szCs w:val="22"/>
          <w:lang w:eastAsia="fr-FR"/>
        </w:rPr>
      </w:pPr>
      <w:r w:rsidRPr="006A5714">
        <w:rPr>
          <w:rFonts w:ascii="Century Gothic" w:hAnsi="Century Gothic"/>
          <w:sz w:val="22"/>
          <w:szCs w:val="22"/>
          <w:lang w:eastAsia="fr-FR"/>
        </w:rPr>
        <w:t>Par ailleurs, en vertu de l’article L 2121-14 du Code Général des Collectivités Territoriales « </w:t>
      </w:r>
      <w:r w:rsidRPr="006A5714">
        <w:rPr>
          <w:rFonts w:ascii="Century Gothic" w:hAnsi="Century Gothic"/>
          <w:i/>
          <w:sz w:val="22"/>
          <w:szCs w:val="22"/>
          <w:lang w:eastAsia="fr-FR"/>
        </w:rPr>
        <w:t>dans les séances où le compte administratif du Maire est débattu, le Conseil Municipal élit son président. Dans ce cas, le Maire peut, même s’il n’est plus en fonction, assister à la discussion ; mais il doit se retirer au moment du vote</w:t>
      </w:r>
      <w:r w:rsidRPr="006A5714">
        <w:rPr>
          <w:rFonts w:ascii="Century Gothic" w:hAnsi="Century Gothic"/>
          <w:sz w:val="22"/>
          <w:szCs w:val="22"/>
          <w:lang w:eastAsia="fr-FR"/>
        </w:rPr>
        <w:t> ».</w:t>
      </w:r>
    </w:p>
    <w:p w14:paraId="2612091F" w14:textId="77777777" w:rsidR="0066621F" w:rsidRPr="006A5714" w:rsidRDefault="0066621F" w:rsidP="006A5714">
      <w:pPr>
        <w:jc w:val="both"/>
        <w:rPr>
          <w:rFonts w:ascii="Century Gothic" w:hAnsi="Century Gothic"/>
          <w:sz w:val="22"/>
          <w:szCs w:val="22"/>
          <w:lang w:eastAsia="fr-FR"/>
        </w:rPr>
      </w:pPr>
      <w:r w:rsidRPr="006A5714">
        <w:rPr>
          <w:rFonts w:ascii="Century Gothic" w:hAnsi="Century Gothic"/>
          <w:sz w:val="22"/>
          <w:szCs w:val="22"/>
          <w:lang w:eastAsia="fr-FR"/>
        </w:rPr>
        <w:t xml:space="preserve">Mme Aurore STURM est désignée Présidente de l’Assemblée délibérante. </w:t>
      </w:r>
    </w:p>
    <w:p w14:paraId="1CF49E6A" w14:textId="77777777" w:rsidR="0066621F" w:rsidRPr="006A5714" w:rsidRDefault="0066621F" w:rsidP="006A5714">
      <w:pPr>
        <w:jc w:val="both"/>
        <w:rPr>
          <w:rFonts w:ascii="Century Gothic" w:hAnsi="Century Gothic"/>
          <w:sz w:val="22"/>
          <w:szCs w:val="22"/>
          <w:lang w:eastAsia="fr-FR"/>
        </w:rPr>
      </w:pPr>
      <w:r w:rsidRPr="006A5714">
        <w:rPr>
          <w:rFonts w:ascii="Century Gothic" w:hAnsi="Century Gothic"/>
          <w:sz w:val="22"/>
          <w:szCs w:val="22"/>
          <w:lang w:eastAsia="fr-FR"/>
        </w:rPr>
        <w:t>Monsieur le Maire sort de la salle du Conseil Municipal.</w:t>
      </w:r>
    </w:p>
    <w:p w14:paraId="6F6E0C2A" w14:textId="77777777" w:rsidR="0066621F" w:rsidRPr="006A5714" w:rsidRDefault="0066621F" w:rsidP="006A5714">
      <w:pPr>
        <w:jc w:val="both"/>
        <w:rPr>
          <w:rFonts w:ascii="Century Gothic" w:hAnsi="Century Gothic"/>
          <w:sz w:val="22"/>
          <w:szCs w:val="22"/>
          <w:lang w:eastAsia="fr-FR"/>
        </w:rPr>
      </w:pPr>
      <w:r w:rsidRPr="006A5714">
        <w:rPr>
          <w:rFonts w:ascii="Century Gothic" w:hAnsi="Century Gothic"/>
          <w:sz w:val="22"/>
          <w:szCs w:val="22"/>
          <w:lang w:eastAsia="fr-FR"/>
        </w:rPr>
        <w:t xml:space="preserve">Le Compte Administratif </w:t>
      </w:r>
      <w:r w:rsidRPr="006A5714">
        <w:rPr>
          <w:rFonts w:ascii="Century Gothic" w:hAnsi="Century Gothic"/>
          <w:bCs/>
          <w:sz w:val="22"/>
          <w:szCs w:val="22"/>
          <w:lang w:eastAsia="fr-FR"/>
        </w:rPr>
        <w:t>de la Commune</w:t>
      </w:r>
      <w:r w:rsidRPr="006A5714">
        <w:rPr>
          <w:rFonts w:ascii="Century Gothic" w:hAnsi="Century Gothic"/>
          <w:sz w:val="22"/>
          <w:szCs w:val="22"/>
          <w:lang w:eastAsia="fr-FR"/>
        </w:rPr>
        <w:t xml:space="preserve"> de l’exercice 2019 se présente de la manière suivante :</w:t>
      </w:r>
    </w:p>
    <w:p w14:paraId="6BD5A848" w14:textId="77777777" w:rsidR="0066621F" w:rsidRPr="006A5714" w:rsidRDefault="0066621F" w:rsidP="006A5714">
      <w:pPr>
        <w:jc w:val="both"/>
        <w:rPr>
          <w:rFonts w:ascii="Century Gothic" w:hAnsi="Century Gothic"/>
          <w:sz w:val="22"/>
          <w:szCs w:val="22"/>
          <w:lang w:eastAsia="fr-FR"/>
        </w:rPr>
      </w:pPr>
    </w:p>
    <w:p w14:paraId="7EA5CA43" w14:textId="77777777" w:rsidR="0066621F" w:rsidRPr="006A5714" w:rsidRDefault="0066621F" w:rsidP="006A5714">
      <w:pPr>
        <w:jc w:val="both"/>
        <w:rPr>
          <w:rFonts w:ascii="Century Gothic" w:hAnsi="Century Gothic"/>
          <w:sz w:val="22"/>
          <w:szCs w:val="22"/>
          <w:lang w:eastAsia="fr-FR"/>
        </w:rPr>
      </w:pPr>
    </w:p>
    <w:tbl>
      <w:tblPr>
        <w:tblStyle w:val="Grilledutableau5"/>
        <w:tblW w:w="0" w:type="auto"/>
        <w:tblLook w:val="01E0" w:firstRow="1" w:lastRow="1" w:firstColumn="1" w:lastColumn="1" w:noHBand="0" w:noVBand="0"/>
      </w:tblPr>
      <w:tblGrid>
        <w:gridCol w:w="2088"/>
        <w:gridCol w:w="3420"/>
        <w:gridCol w:w="3704"/>
      </w:tblGrid>
      <w:tr w:rsidR="0066621F" w:rsidRPr="006A5714" w14:paraId="1D8E30C2" w14:textId="77777777" w:rsidTr="00E8688E">
        <w:tc>
          <w:tcPr>
            <w:tcW w:w="2088" w:type="dxa"/>
            <w:shd w:val="clear" w:color="auto" w:fill="CCCCCC"/>
          </w:tcPr>
          <w:p w14:paraId="394D7323" w14:textId="77777777" w:rsidR="0066621F" w:rsidRPr="006A5714" w:rsidRDefault="0066621F" w:rsidP="006A5714">
            <w:pPr>
              <w:jc w:val="both"/>
              <w:rPr>
                <w:rFonts w:ascii="Century Gothic" w:eastAsia="Batang" w:hAnsi="Century Gothic"/>
                <w:sz w:val="22"/>
                <w:szCs w:val="22"/>
              </w:rPr>
            </w:pPr>
          </w:p>
        </w:tc>
        <w:tc>
          <w:tcPr>
            <w:tcW w:w="3420" w:type="dxa"/>
            <w:shd w:val="clear" w:color="auto" w:fill="CCCCCC"/>
          </w:tcPr>
          <w:p w14:paraId="6B46D6DC"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 xml:space="preserve">Section </w:t>
            </w:r>
          </w:p>
          <w:p w14:paraId="17ADAB43"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de fonctionnement</w:t>
            </w:r>
          </w:p>
        </w:tc>
        <w:tc>
          <w:tcPr>
            <w:tcW w:w="3704" w:type="dxa"/>
            <w:shd w:val="clear" w:color="auto" w:fill="CCCCCC"/>
          </w:tcPr>
          <w:p w14:paraId="7C8FEE32"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 xml:space="preserve">Section </w:t>
            </w:r>
          </w:p>
          <w:p w14:paraId="38B1F198"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d’investissement</w:t>
            </w:r>
          </w:p>
        </w:tc>
      </w:tr>
      <w:tr w:rsidR="0066621F" w:rsidRPr="006A5714" w14:paraId="15F11B1A" w14:textId="77777777" w:rsidTr="00E8688E">
        <w:tc>
          <w:tcPr>
            <w:tcW w:w="2088" w:type="dxa"/>
          </w:tcPr>
          <w:p w14:paraId="72F14276"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Dépenses</w:t>
            </w:r>
          </w:p>
        </w:tc>
        <w:tc>
          <w:tcPr>
            <w:tcW w:w="3420" w:type="dxa"/>
          </w:tcPr>
          <w:p w14:paraId="2C8FADB7"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7 582 283.35 €</w:t>
            </w:r>
          </w:p>
        </w:tc>
        <w:tc>
          <w:tcPr>
            <w:tcW w:w="3704" w:type="dxa"/>
          </w:tcPr>
          <w:p w14:paraId="1F082145"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3 122 759.96 €</w:t>
            </w:r>
          </w:p>
        </w:tc>
      </w:tr>
      <w:tr w:rsidR="0066621F" w:rsidRPr="006A5714" w14:paraId="04FFF77D" w14:textId="77777777" w:rsidTr="00E8688E">
        <w:tc>
          <w:tcPr>
            <w:tcW w:w="2088" w:type="dxa"/>
          </w:tcPr>
          <w:p w14:paraId="5DA96F6A"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Recettes</w:t>
            </w:r>
          </w:p>
        </w:tc>
        <w:tc>
          <w:tcPr>
            <w:tcW w:w="3420" w:type="dxa"/>
          </w:tcPr>
          <w:p w14:paraId="48240D79"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7 891 104.25 €</w:t>
            </w:r>
          </w:p>
        </w:tc>
        <w:tc>
          <w:tcPr>
            <w:tcW w:w="3704" w:type="dxa"/>
          </w:tcPr>
          <w:p w14:paraId="2A25BE3D"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2 860 195.13 €</w:t>
            </w:r>
          </w:p>
        </w:tc>
      </w:tr>
      <w:tr w:rsidR="0066621F" w:rsidRPr="006A5714" w14:paraId="640CD3D1" w14:textId="77777777" w:rsidTr="00E8688E">
        <w:tc>
          <w:tcPr>
            <w:tcW w:w="2088" w:type="dxa"/>
          </w:tcPr>
          <w:p w14:paraId="6AC63B44"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Résultat</w:t>
            </w:r>
          </w:p>
        </w:tc>
        <w:tc>
          <w:tcPr>
            <w:tcW w:w="3420" w:type="dxa"/>
          </w:tcPr>
          <w:p w14:paraId="51DC9D22" w14:textId="77777777" w:rsidR="0066621F" w:rsidRPr="006A5714" w:rsidRDefault="0066621F" w:rsidP="006A5714">
            <w:pPr>
              <w:jc w:val="both"/>
              <w:rPr>
                <w:rFonts w:ascii="Century Gothic" w:eastAsia="Batang" w:hAnsi="Century Gothic"/>
                <w:sz w:val="22"/>
                <w:szCs w:val="22"/>
              </w:rPr>
            </w:pPr>
            <w:r w:rsidRPr="006A5714">
              <w:rPr>
                <w:rFonts w:ascii="Century Gothic" w:eastAsia="Batang" w:hAnsi="Century Gothic"/>
                <w:sz w:val="22"/>
                <w:szCs w:val="22"/>
              </w:rPr>
              <w:t>+ 308 820.90 €</w:t>
            </w:r>
          </w:p>
        </w:tc>
        <w:tc>
          <w:tcPr>
            <w:tcW w:w="3704" w:type="dxa"/>
          </w:tcPr>
          <w:p w14:paraId="1784FDE4" w14:textId="77777777" w:rsidR="0066621F" w:rsidRPr="006A5714" w:rsidRDefault="0066621F" w:rsidP="006A5714">
            <w:pPr>
              <w:ind w:left="720"/>
              <w:jc w:val="both"/>
              <w:rPr>
                <w:rFonts w:ascii="Century Gothic" w:eastAsia="Batang" w:hAnsi="Century Gothic"/>
                <w:sz w:val="22"/>
                <w:szCs w:val="22"/>
              </w:rPr>
            </w:pPr>
            <w:r w:rsidRPr="006A5714">
              <w:rPr>
                <w:rFonts w:ascii="Century Gothic" w:eastAsia="Batang" w:hAnsi="Century Gothic"/>
                <w:sz w:val="22"/>
                <w:szCs w:val="22"/>
              </w:rPr>
              <w:t xml:space="preserve">     - 262 564.83 €</w:t>
            </w:r>
          </w:p>
        </w:tc>
      </w:tr>
    </w:tbl>
    <w:p w14:paraId="5F4A4576" w14:textId="77777777" w:rsidR="0066621F" w:rsidRPr="006A5714" w:rsidRDefault="0066621F" w:rsidP="006A5714">
      <w:pPr>
        <w:jc w:val="both"/>
        <w:rPr>
          <w:rFonts w:ascii="Century Gothic" w:eastAsia="Batang" w:hAnsi="Century Gothic"/>
          <w:b/>
          <w:i/>
          <w:sz w:val="22"/>
          <w:szCs w:val="22"/>
          <w:lang w:eastAsia="fr-FR"/>
        </w:rPr>
      </w:pPr>
    </w:p>
    <w:p w14:paraId="3F57A28C" w14:textId="77777777" w:rsidR="0066621F" w:rsidRPr="006A5714" w:rsidRDefault="0066621F" w:rsidP="006A5714">
      <w:pPr>
        <w:jc w:val="both"/>
        <w:rPr>
          <w:rFonts w:ascii="Century Gothic" w:eastAsia="Batang" w:hAnsi="Century Gothic"/>
          <w:bCs/>
          <w:i/>
          <w:sz w:val="22"/>
          <w:szCs w:val="22"/>
        </w:rPr>
      </w:pPr>
      <w:r w:rsidRPr="006A5714">
        <w:rPr>
          <w:rFonts w:ascii="Century Gothic" w:eastAsia="Batang" w:hAnsi="Century Gothic"/>
          <w:bCs/>
          <w:i/>
          <w:sz w:val="22"/>
          <w:szCs w:val="22"/>
          <w:lang w:eastAsia="fr-FR"/>
        </w:rPr>
        <w:t>Le Conseil Municipal, (le Maire n’ayant pas pris part au vote et hors de la salle) après en avoir délibéré et à la majorité des voix,</w:t>
      </w:r>
      <w:r w:rsidRPr="006A5714">
        <w:rPr>
          <w:rFonts w:ascii="Century Gothic" w:eastAsia="Batang" w:hAnsi="Century Gothic"/>
          <w:bCs/>
          <w:i/>
          <w:sz w:val="22"/>
          <w:szCs w:val="22"/>
        </w:rPr>
        <w:t xml:space="preserve"> </w:t>
      </w:r>
      <w:bookmarkStart w:id="0" w:name="_Hlk34811129"/>
      <w:r w:rsidRPr="006A5714">
        <w:rPr>
          <w:rFonts w:ascii="Century Gothic" w:eastAsia="Batang" w:hAnsi="Century Gothic"/>
          <w:bCs/>
          <w:i/>
          <w:sz w:val="22"/>
          <w:szCs w:val="22"/>
        </w:rPr>
        <w:t>moins trois contre (Mme Marie-Hélène SIMON, Mrs Pierre-Jean ALFONSI, Eric BETHEUIL) et trois abstentions (Mrs Jean-François BORMIDA, Christian THEODOSE, Eric GAL) :</w:t>
      </w:r>
      <w:bookmarkEnd w:id="0"/>
    </w:p>
    <w:p w14:paraId="2003B72B" w14:textId="77777777" w:rsidR="0066621F" w:rsidRPr="006A5714" w:rsidRDefault="0066621F" w:rsidP="006A5714">
      <w:pPr>
        <w:numPr>
          <w:ilvl w:val="0"/>
          <w:numId w:val="32"/>
        </w:numPr>
        <w:jc w:val="both"/>
        <w:rPr>
          <w:rFonts w:ascii="Century Gothic" w:eastAsia="Batang" w:hAnsi="Century Gothic"/>
          <w:bCs/>
          <w:i/>
          <w:sz w:val="22"/>
          <w:szCs w:val="22"/>
          <w:lang w:eastAsia="fr-FR"/>
        </w:rPr>
      </w:pPr>
      <w:r w:rsidRPr="006A5714">
        <w:rPr>
          <w:rFonts w:ascii="Century Gothic" w:eastAsia="Batang" w:hAnsi="Century Gothic"/>
          <w:bCs/>
          <w:i/>
          <w:sz w:val="22"/>
          <w:szCs w:val="22"/>
          <w:lang w:eastAsia="fr-FR"/>
        </w:rPr>
        <w:t>Arrête le compte administratif de la Commune de l’exercice 2019, tel qu’annexé à la présente.</w:t>
      </w:r>
    </w:p>
    <w:p w14:paraId="4996AC16" w14:textId="77777777" w:rsidR="0066621F" w:rsidRPr="006A5714" w:rsidRDefault="0066621F" w:rsidP="006A5714">
      <w:pPr>
        <w:tabs>
          <w:tab w:val="left" w:pos="2976"/>
        </w:tabs>
        <w:suppressAutoHyphens/>
        <w:jc w:val="both"/>
        <w:rPr>
          <w:rFonts w:ascii="Century Gothic" w:hAnsi="Century Gothic" w:cs="Tahoma"/>
          <w:kern w:val="1"/>
          <w:sz w:val="22"/>
          <w:szCs w:val="22"/>
          <w:lang w:eastAsia="ar-SA"/>
        </w:rPr>
      </w:pPr>
    </w:p>
    <w:p w14:paraId="34549C10" w14:textId="77777777" w:rsidR="0066621F" w:rsidRPr="006A5714" w:rsidRDefault="0066621F" w:rsidP="006A5714">
      <w:pPr>
        <w:tabs>
          <w:tab w:val="left" w:pos="2976"/>
        </w:tabs>
        <w:suppressAutoHyphens/>
        <w:jc w:val="both"/>
        <w:rPr>
          <w:rFonts w:ascii="Century Gothic" w:hAnsi="Century Gothic" w:cs="Tahoma"/>
          <w:b/>
          <w:bCs/>
          <w:kern w:val="1"/>
          <w:sz w:val="22"/>
          <w:szCs w:val="22"/>
          <w:lang w:eastAsia="ar-SA"/>
        </w:rPr>
      </w:pPr>
      <w:r w:rsidRPr="006A5714">
        <w:rPr>
          <w:rFonts w:ascii="Century Gothic" w:hAnsi="Century Gothic" w:cs="Tahoma"/>
          <w:b/>
          <w:bCs/>
          <w:kern w:val="1"/>
          <w:sz w:val="22"/>
          <w:szCs w:val="22"/>
          <w:lang w:eastAsia="ar-SA"/>
        </w:rPr>
        <w:t>03/ Affectation de résultat de fonctionnement de l’exercice 2019 – Commune.</w:t>
      </w:r>
    </w:p>
    <w:p w14:paraId="2CF3E403" w14:textId="77777777" w:rsidR="0066621F" w:rsidRPr="006A5714" w:rsidRDefault="0066621F" w:rsidP="006A5714">
      <w:pPr>
        <w:jc w:val="both"/>
        <w:rPr>
          <w:rFonts w:ascii="Century Gothic" w:hAnsi="Century Gothic"/>
          <w:bCs/>
          <w:sz w:val="22"/>
          <w:szCs w:val="22"/>
          <w:lang w:eastAsia="fr-FR"/>
        </w:rPr>
      </w:pPr>
      <w:r w:rsidRPr="006A5714">
        <w:rPr>
          <w:rFonts w:ascii="Century Gothic" w:hAnsi="Century Gothic"/>
          <w:bCs/>
          <w:sz w:val="22"/>
          <w:szCs w:val="22"/>
          <w:lang w:eastAsia="fr-FR"/>
        </w:rPr>
        <w:lastRenderedPageBreak/>
        <w:t xml:space="preserve">Le compte de la section de fonctionnement de l’exercice 2019 de la Commune fait apparaître à la clôture un excédent de   1 141 877.93 €.      </w:t>
      </w:r>
    </w:p>
    <w:p w14:paraId="237F0488" w14:textId="77777777" w:rsidR="0066621F" w:rsidRPr="006A5714" w:rsidRDefault="0066621F" w:rsidP="006A5714">
      <w:pPr>
        <w:jc w:val="both"/>
        <w:rPr>
          <w:rFonts w:ascii="Century Gothic" w:hAnsi="Century Gothic"/>
          <w:bCs/>
          <w:sz w:val="22"/>
          <w:szCs w:val="22"/>
          <w:lang w:eastAsia="fr-FR"/>
        </w:rPr>
      </w:pPr>
      <w:r w:rsidRPr="006A5714">
        <w:rPr>
          <w:rFonts w:ascii="Century Gothic" w:hAnsi="Century Gothic"/>
          <w:bCs/>
          <w:sz w:val="22"/>
          <w:szCs w:val="22"/>
          <w:lang w:eastAsia="fr-FR"/>
        </w:rPr>
        <w:t xml:space="preserve">Le compte de la section de fonctionnement de l’exercice 2019 du service de l’Eau fait apparaître un déficit de 130 092.16 €.  </w:t>
      </w:r>
    </w:p>
    <w:p w14:paraId="5ADDAD25" w14:textId="77777777" w:rsidR="0066621F" w:rsidRPr="006A5714" w:rsidRDefault="0066621F" w:rsidP="006A5714">
      <w:pPr>
        <w:jc w:val="both"/>
        <w:rPr>
          <w:rFonts w:ascii="Century Gothic" w:hAnsi="Century Gothic"/>
          <w:bCs/>
          <w:sz w:val="22"/>
          <w:szCs w:val="22"/>
          <w:lang w:eastAsia="fr-FR"/>
        </w:rPr>
      </w:pPr>
      <w:r w:rsidRPr="006A5714">
        <w:rPr>
          <w:rFonts w:ascii="Century Gothic" w:hAnsi="Century Gothic"/>
          <w:bCs/>
          <w:sz w:val="22"/>
          <w:szCs w:val="22"/>
          <w:lang w:eastAsia="fr-FR"/>
        </w:rPr>
        <w:t>Le compte de la section de fonctionnement de l’exercice 2019 du service de l’Assainissement fait apparaître un excédent de 238.42 €.</w:t>
      </w:r>
    </w:p>
    <w:p w14:paraId="0548592F" w14:textId="08354CCD" w:rsidR="0066621F" w:rsidRPr="006A5714" w:rsidRDefault="00AF34FE" w:rsidP="00AF34FE">
      <w:pPr>
        <w:ind w:left="720"/>
        <w:contextualSpacing/>
        <w:jc w:val="both"/>
        <w:rPr>
          <w:rFonts w:ascii="Century Gothic" w:hAnsi="Century Gothic"/>
          <w:bCs/>
          <w:sz w:val="22"/>
          <w:szCs w:val="22"/>
          <w:lang w:eastAsia="fr-FR"/>
        </w:rPr>
      </w:pPr>
      <w:r>
        <w:rPr>
          <w:rFonts w:ascii="Century Gothic" w:hAnsi="Century Gothic"/>
          <w:bCs/>
          <w:sz w:val="22"/>
          <w:szCs w:val="22"/>
          <w:lang w:eastAsia="fr-FR"/>
        </w:rPr>
        <w:t>L’</w:t>
      </w:r>
      <w:r w:rsidR="0066621F" w:rsidRPr="006A5714">
        <w:rPr>
          <w:rFonts w:ascii="Century Gothic" w:hAnsi="Century Gothic"/>
          <w:bCs/>
          <w:sz w:val="22"/>
          <w:szCs w:val="22"/>
          <w:lang w:eastAsia="fr-FR"/>
        </w:rPr>
        <w:t>Affectation des résultats des budgets de la Commune et des budgets des services de l’eau et de l’assainissement</w:t>
      </w:r>
      <w:r>
        <w:rPr>
          <w:rFonts w:ascii="Century Gothic" w:hAnsi="Century Gothic"/>
          <w:bCs/>
          <w:sz w:val="22"/>
          <w:szCs w:val="22"/>
          <w:lang w:eastAsia="fr-FR"/>
        </w:rPr>
        <w:t xml:space="preserve"> est la suivante</w:t>
      </w:r>
    </w:p>
    <w:p w14:paraId="79EC24F2" w14:textId="77777777" w:rsidR="0066621F" w:rsidRPr="006A5714" w:rsidRDefault="0066621F" w:rsidP="006A5714">
      <w:pPr>
        <w:jc w:val="both"/>
        <w:rPr>
          <w:rFonts w:ascii="Century Gothic" w:hAnsi="Century Gothic"/>
          <w:bCs/>
          <w:sz w:val="22"/>
          <w:szCs w:val="22"/>
          <w:lang w:eastAsia="fr-FR"/>
        </w:rPr>
      </w:pPr>
      <w:r w:rsidRPr="006A5714">
        <w:rPr>
          <w:rFonts w:ascii="Century Gothic" w:hAnsi="Century Gothic"/>
          <w:bCs/>
          <w:sz w:val="22"/>
          <w:szCs w:val="22"/>
          <w:lang w:eastAsia="fr-FR"/>
        </w:rPr>
        <w:t xml:space="preserve">                                                                                                                                  </w:t>
      </w:r>
    </w:p>
    <w:tbl>
      <w:tblPr>
        <w:tblStyle w:val="Grilledutableau51"/>
        <w:tblpPr w:leftFromText="141" w:rightFromText="141" w:vertAnchor="text" w:horzAnchor="margin" w:tblpY="-19"/>
        <w:tblW w:w="9192" w:type="dxa"/>
        <w:tblLayout w:type="fixed"/>
        <w:tblLook w:val="01E0" w:firstRow="1" w:lastRow="1" w:firstColumn="1" w:lastColumn="1" w:noHBand="0" w:noVBand="0"/>
      </w:tblPr>
      <w:tblGrid>
        <w:gridCol w:w="1696"/>
        <w:gridCol w:w="2584"/>
        <w:gridCol w:w="2412"/>
        <w:gridCol w:w="2500"/>
      </w:tblGrid>
      <w:tr w:rsidR="0066621F" w:rsidRPr="006A5714" w14:paraId="10123E27" w14:textId="77777777" w:rsidTr="00E8688E">
        <w:trPr>
          <w:trHeight w:val="175"/>
        </w:trPr>
        <w:tc>
          <w:tcPr>
            <w:tcW w:w="1696" w:type="dxa"/>
            <w:vMerge w:val="restart"/>
            <w:shd w:val="clear" w:color="auto" w:fill="DEEAF6" w:themeFill="accent1" w:themeFillTint="33"/>
            <w:vAlign w:val="center"/>
          </w:tcPr>
          <w:p w14:paraId="73525112" w14:textId="77777777" w:rsidR="0066621F" w:rsidRPr="006A5714" w:rsidRDefault="0066621F" w:rsidP="006A5714">
            <w:pPr>
              <w:jc w:val="both"/>
              <w:rPr>
                <w:rFonts w:ascii="Century Gothic" w:hAnsi="Century Gothic"/>
                <w:b/>
                <w:bCs/>
                <w:i/>
                <w:iCs/>
                <w:sz w:val="22"/>
                <w:szCs w:val="22"/>
              </w:rPr>
            </w:pPr>
            <w:bookmarkStart w:id="1" w:name="_Hlk33624345"/>
          </w:p>
          <w:p w14:paraId="37FD14CD" w14:textId="77777777" w:rsidR="0066621F" w:rsidRPr="006A5714" w:rsidRDefault="0066621F" w:rsidP="006A5714">
            <w:pPr>
              <w:jc w:val="both"/>
              <w:rPr>
                <w:rFonts w:ascii="Century Gothic" w:hAnsi="Century Gothic"/>
                <w:b/>
                <w:bCs/>
                <w:i/>
                <w:iCs/>
                <w:sz w:val="22"/>
                <w:szCs w:val="22"/>
              </w:rPr>
            </w:pPr>
          </w:p>
          <w:p w14:paraId="0313E0A8"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Budgets</w:t>
            </w:r>
          </w:p>
        </w:tc>
        <w:tc>
          <w:tcPr>
            <w:tcW w:w="7496" w:type="dxa"/>
            <w:gridSpan w:val="3"/>
            <w:tcBorders>
              <w:bottom w:val="single" w:sz="4" w:space="0" w:color="auto"/>
            </w:tcBorders>
            <w:shd w:val="clear" w:color="auto" w:fill="DEEAF6" w:themeFill="accent1" w:themeFillTint="33"/>
          </w:tcPr>
          <w:p w14:paraId="2C9E3AE4" w14:textId="77777777" w:rsidR="0066621F" w:rsidRPr="006A5714" w:rsidRDefault="0066621F" w:rsidP="006A5714">
            <w:pPr>
              <w:jc w:val="both"/>
              <w:rPr>
                <w:rFonts w:ascii="Century Gothic" w:hAnsi="Century Gothic"/>
                <w:b/>
                <w:bCs/>
                <w:sz w:val="22"/>
                <w:szCs w:val="22"/>
              </w:rPr>
            </w:pPr>
            <w:r w:rsidRPr="006A5714">
              <w:rPr>
                <w:rFonts w:ascii="Century Gothic" w:hAnsi="Century Gothic"/>
                <w:b/>
                <w:bCs/>
                <w:sz w:val="22"/>
                <w:szCs w:val="22"/>
              </w:rPr>
              <w:t>AFFECTATION RESULTAT DE FONCTIONNEMENT</w:t>
            </w:r>
          </w:p>
          <w:p w14:paraId="4D45F69A" w14:textId="77777777" w:rsidR="0066621F" w:rsidRPr="006A5714" w:rsidRDefault="0066621F" w:rsidP="006A5714">
            <w:pPr>
              <w:jc w:val="both"/>
              <w:rPr>
                <w:rFonts w:ascii="Century Gothic" w:hAnsi="Century Gothic"/>
                <w:b/>
                <w:bCs/>
                <w:sz w:val="22"/>
                <w:szCs w:val="22"/>
              </w:rPr>
            </w:pPr>
          </w:p>
        </w:tc>
      </w:tr>
      <w:tr w:rsidR="0066621F" w:rsidRPr="006A5714" w14:paraId="6A56E6CE" w14:textId="77777777" w:rsidTr="00E8688E">
        <w:trPr>
          <w:trHeight w:val="818"/>
        </w:trPr>
        <w:tc>
          <w:tcPr>
            <w:tcW w:w="1696" w:type="dxa"/>
            <w:vMerge/>
            <w:shd w:val="clear" w:color="auto" w:fill="DEEAF6" w:themeFill="accent1" w:themeFillTint="33"/>
            <w:vAlign w:val="center"/>
          </w:tcPr>
          <w:p w14:paraId="26E7073B" w14:textId="77777777" w:rsidR="0066621F" w:rsidRPr="006A5714" w:rsidRDefault="0066621F" w:rsidP="006A5714">
            <w:pPr>
              <w:jc w:val="both"/>
              <w:rPr>
                <w:rFonts w:ascii="Century Gothic" w:hAnsi="Century Gothic"/>
                <w:b/>
                <w:bCs/>
                <w:i/>
                <w:iCs/>
                <w:sz w:val="22"/>
                <w:szCs w:val="22"/>
              </w:rPr>
            </w:pPr>
          </w:p>
        </w:tc>
        <w:tc>
          <w:tcPr>
            <w:tcW w:w="2584" w:type="dxa"/>
            <w:tcBorders>
              <w:bottom w:val="single" w:sz="4" w:space="0" w:color="auto"/>
            </w:tcBorders>
            <w:shd w:val="clear" w:color="auto" w:fill="DEEAF6" w:themeFill="accent1" w:themeFillTint="33"/>
          </w:tcPr>
          <w:p w14:paraId="080D2A98"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Résultat excédentaire</w:t>
            </w:r>
          </w:p>
          <w:p w14:paraId="7C27B99E" w14:textId="77777777" w:rsidR="0066621F" w:rsidRPr="006A5714" w:rsidRDefault="0066621F" w:rsidP="006A5714">
            <w:pPr>
              <w:jc w:val="both"/>
              <w:rPr>
                <w:rFonts w:ascii="Century Gothic" w:hAnsi="Century Gothic"/>
                <w:i/>
                <w:iCs/>
                <w:sz w:val="22"/>
                <w:szCs w:val="22"/>
              </w:rPr>
            </w:pPr>
            <w:r w:rsidRPr="006A5714">
              <w:rPr>
                <w:rFonts w:ascii="Century Gothic" w:hAnsi="Century Gothic"/>
                <w:b/>
                <w:bCs/>
                <w:i/>
                <w:iCs/>
                <w:sz w:val="22"/>
                <w:szCs w:val="22"/>
              </w:rPr>
              <w:t>Fonctionnement 2019</w:t>
            </w:r>
          </w:p>
        </w:tc>
        <w:tc>
          <w:tcPr>
            <w:tcW w:w="2412" w:type="dxa"/>
            <w:tcBorders>
              <w:bottom w:val="single" w:sz="4" w:space="0" w:color="auto"/>
            </w:tcBorders>
            <w:shd w:val="clear" w:color="auto" w:fill="DEEAF6" w:themeFill="accent1" w:themeFillTint="33"/>
          </w:tcPr>
          <w:p w14:paraId="1B08EFA4"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Fonctionnement</w:t>
            </w:r>
          </w:p>
          <w:p w14:paraId="40DE2931"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(c/002)</w:t>
            </w:r>
          </w:p>
          <w:p w14:paraId="25DF02A3"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Recette – Exercice 2020</w:t>
            </w:r>
          </w:p>
        </w:tc>
        <w:tc>
          <w:tcPr>
            <w:tcW w:w="2500" w:type="dxa"/>
            <w:tcBorders>
              <w:bottom w:val="single" w:sz="4" w:space="0" w:color="auto"/>
            </w:tcBorders>
            <w:shd w:val="clear" w:color="auto" w:fill="DEEAF6" w:themeFill="accent1" w:themeFillTint="33"/>
          </w:tcPr>
          <w:p w14:paraId="7774E5C7"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Investissement</w:t>
            </w:r>
          </w:p>
          <w:p w14:paraId="5A9FF6D5"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(c/1068)</w:t>
            </w:r>
          </w:p>
          <w:p w14:paraId="45CD26D1"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Recette - Exercice 2020</w:t>
            </w:r>
          </w:p>
        </w:tc>
      </w:tr>
      <w:tr w:rsidR="0066621F" w:rsidRPr="006A5714" w14:paraId="0115951B" w14:textId="77777777" w:rsidTr="00E8688E">
        <w:trPr>
          <w:trHeight w:val="767"/>
        </w:trPr>
        <w:tc>
          <w:tcPr>
            <w:tcW w:w="1696" w:type="dxa"/>
            <w:vAlign w:val="center"/>
          </w:tcPr>
          <w:p w14:paraId="22E16699" w14:textId="79491812"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Commune</w:t>
            </w:r>
          </w:p>
        </w:tc>
        <w:tc>
          <w:tcPr>
            <w:tcW w:w="2584" w:type="dxa"/>
          </w:tcPr>
          <w:p w14:paraId="3C29B56D" w14:textId="77777777" w:rsidR="0066621F" w:rsidRPr="006A5714" w:rsidRDefault="0066621F" w:rsidP="006A5714">
            <w:pPr>
              <w:jc w:val="both"/>
              <w:rPr>
                <w:rFonts w:ascii="Century Gothic" w:hAnsi="Century Gothic"/>
                <w:i/>
                <w:iCs/>
                <w:sz w:val="22"/>
                <w:szCs w:val="22"/>
              </w:rPr>
            </w:pPr>
            <w:r w:rsidRPr="006A5714">
              <w:rPr>
                <w:rFonts w:ascii="Century Gothic" w:hAnsi="Century Gothic"/>
                <w:i/>
                <w:iCs/>
                <w:sz w:val="22"/>
                <w:szCs w:val="22"/>
              </w:rPr>
              <w:t xml:space="preserve">Excédent             </w:t>
            </w:r>
          </w:p>
          <w:p w14:paraId="2721F921" w14:textId="77777777" w:rsidR="0066621F" w:rsidRPr="006A5714" w:rsidRDefault="0066621F" w:rsidP="006A5714">
            <w:pPr>
              <w:jc w:val="both"/>
              <w:rPr>
                <w:rFonts w:ascii="Century Gothic" w:hAnsi="Century Gothic"/>
                <w:i/>
                <w:iCs/>
                <w:sz w:val="22"/>
                <w:szCs w:val="22"/>
              </w:rPr>
            </w:pPr>
            <w:r w:rsidRPr="006A5714">
              <w:rPr>
                <w:rFonts w:ascii="Century Gothic" w:hAnsi="Century Gothic"/>
                <w:i/>
                <w:iCs/>
                <w:sz w:val="22"/>
                <w:szCs w:val="22"/>
              </w:rPr>
              <w:t xml:space="preserve">  1 141 877.93 €</w:t>
            </w:r>
          </w:p>
        </w:tc>
        <w:tc>
          <w:tcPr>
            <w:tcW w:w="2412" w:type="dxa"/>
          </w:tcPr>
          <w:p w14:paraId="5D5F3B5B" w14:textId="77777777" w:rsidR="0066621F" w:rsidRPr="006A5714" w:rsidRDefault="0066621F" w:rsidP="006A5714">
            <w:pPr>
              <w:jc w:val="both"/>
              <w:rPr>
                <w:rFonts w:ascii="Century Gothic" w:hAnsi="Century Gothic"/>
                <w:b/>
                <w:bCs/>
                <w:i/>
                <w:iCs/>
                <w:sz w:val="22"/>
                <w:szCs w:val="22"/>
              </w:rPr>
            </w:pPr>
          </w:p>
          <w:p w14:paraId="29750021"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+ 791 877.93 €</w:t>
            </w:r>
          </w:p>
        </w:tc>
        <w:tc>
          <w:tcPr>
            <w:tcW w:w="2500" w:type="dxa"/>
            <w:vAlign w:val="center"/>
          </w:tcPr>
          <w:p w14:paraId="0892C550" w14:textId="77777777" w:rsidR="0066621F" w:rsidRPr="006A5714" w:rsidRDefault="0066621F" w:rsidP="006A5714">
            <w:pPr>
              <w:jc w:val="both"/>
              <w:rPr>
                <w:rFonts w:ascii="Century Gothic" w:hAnsi="Century Gothic"/>
                <w:b/>
                <w:i/>
                <w:iCs/>
                <w:sz w:val="22"/>
                <w:szCs w:val="22"/>
              </w:rPr>
            </w:pPr>
          </w:p>
          <w:p w14:paraId="01A840F1"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350 000.00 €</w:t>
            </w:r>
          </w:p>
          <w:p w14:paraId="2ED01DD7" w14:textId="77777777" w:rsidR="0066621F" w:rsidRPr="006A5714" w:rsidRDefault="0066621F" w:rsidP="006A5714">
            <w:pPr>
              <w:jc w:val="both"/>
              <w:rPr>
                <w:rFonts w:ascii="Century Gothic" w:hAnsi="Century Gothic"/>
                <w:bCs/>
                <w:i/>
                <w:iCs/>
                <w:sz w:val="22"/>
                <w:szCs w:val="22"/>
              </w:rPr>
            </w:pPr>
          </w:p>
        </w:tc>
      </w:tr>
      <w:tr w:rsidR="0066621F" w:rsidRPr="006A5714" w14:paraId="3E251BFA" w14:textId="77777777" w:rsidTr="00E8688E">
        <w:trPr>
          <w:trHeight w:val="640"/>
        </w:trPr>
        <w:tc>
          <w:tcPr>
            <w:tcW w:w="1696" w:type="dxa"/>
            <w:tcBorders>
              <w:bottom w:val="single" w:sz="4" w:space="0" w:color="auto"/>
            </w:tcBorders>
            <w:vAlign w:val="center"/>
          </w:tcPr>
          <w:p w14:paraId="3405DD2D"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Eau</w:t>
            </w:r>
          </w:p>
        </w:tc>
        <w:tc>
          <w:tcPr>
            <w:tcW w:w="2584" w:type="dxa"/>
            <w:tcBorders>
              <w:top w:val="single" w:sz="4" w:space="0" w:color="auto"/>
              <w:bottom w:val="single" w:sz="4" w:space="0" w:color="auto"/>
            </w:tcBorders>
          </w:tcPr>
          <w:p w14:paraId="6002D78F" w14:textId="77777777" w:rsidR="0066621F" w:rsidRPr="006A5714" w:rsidRDefault="0066621F" w:rsidP="006A5714">
            <w:pPr>
              <w:jc w:val="both"/>
              <w:rPr>
                <w:rFonts w:ascii="Century Gothic" w:hAnsi="Century Gothic"/>
                <w:i/>
                <w:iCs/>
                <w:sz w:val="22"/>
                <w:szCs w:val="22"/>
              </w:rPr>
            </w:pPr>
            <w:r w:rsidRPr="006A5714">
              <w:rPr>
                <w:rFonts w:ascii="Century Gothic" w:hAnsi="Century Gothic"/>
                <w:i/>
                <w:iCs/>
                <w:sz w:val="22"/>
                <w:szCs w:val="22"/>
              </w:rPr>
              <w:t>Déficit</w:t>
            </w:r>
          </w:p>
          <w:p w14:paraId="68146C3A" w14:textId="77777777" w:rsidR="0066621F" w:rsidRPr="006A5714" w:rsidRDefault="0066621F" w:rsidP="006A5714">
            <w:pPr>
              <w:jc w:val="both"/>
              <w:rPr>
                <w:rFonts w:ascii="Century Gothic" w:hAnsi="Century Gothic"/>
                <w:i/>
                <w:iCs/>
                <w:sz w:val="22"/>
                <w:szCs w:val="22"/>
              </w:rPr>
            </w:pPr>
            <w:r w:rsidRPr="006A5714">
              <w:rPr>
                <w:rFonts w:ascii="Century Gothic" w:hAnsi="Century Gothic"/>
                <w:i/>
                <w:iCs/>
                <w:sz w:val="22"/>
                <w:szCs w:val="22"/>
              </w:rPr>
              <w:t>- 130 092.16 €</w:t>
            </w:r>
          </w:p>
        </w:tc>
        <w:tc>
          <w:tcPr>
            <w:tcW w:w="2412" w:type="dxa"/>
            <w:tcBorders>
              <w:top w:val="single" w:sz="4" w:space="0" w:color="auto"/>
              <w:bottom w:val="single" w:sz="4" w:space="0" w:color="auto"/>
            </w:tcBorders>
          </w:tcPr>
          <w:p w14:paraId="7288E0C2" w14:textId="77777777" w:rsidR="0066621F" w:rsidRPr="006A5714" w:rsidRDefault="0066621F" w:rsidP="006A5714">
            <w:pPr>
              <w:jc w:val="both"/>
              <w:rPr>
                <w:rFonts w:ascii="Century Gothic" w:hAnsi="Century Gothic"/>
                <w:b/>
                <w:bCs/>
                <w:i/>
                <w:iCs/>
                <w:sz w:val="22"/>
                <w:szCs w:val="22"/>
              </w:rPr>
            </w:pPr>
          </w:p>
          <w:p w14:paraId="08235DB4"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- 130 092.16 €</w:t>
            </w:r>
          </w:p>
        </w:tc>
        <w:tc>
          <w:tcPr>
            <w:tcW w:w="2500" w:type="dxa"/>
            <w:vMerge w:val="restart"/>
            <w:tcBorders>
              <w:top w:val="single" w:sz="4" w:space="0" w:color="auto"/>
              <w:bottom w:val="single" w:sz="4" w:space="0" w:color="auto"/>
            </w:tcBorders>
            <w:vAlign w:val="center"/>
          </w:tcPr>
          <w:p w14:paraId="4FCE732B" w14:textId="77777777" w:rsidR="0066621F" w:rsidRPr="006A5714" w:rsidRDefault="0066621F" w:rsidP="006A5714">
            <w:pPr>
              <w:jc w:val="both"/>
              <w:rPr>
                <w:rFonts w:ascii="Century Gothic" w:hAnsi="Century Gothic"/>
                <w:bCs/>
                <w:i/>
                <w:iCs/>
                <w:sz w:val="22"/>
                <w:szCs w:val="22"/>
              </w:rPr>
            </w:pPr>
          </w:p>
        </w:tc>
      </w:tr>
      <w:tr w:rsidR="0066621F" w:rsidRPr="006A5714" w14:paraId="4173E452" w14:textId="77777777" w:rsidTr="00E8688E">
        <w:trPr>
          <w:trHeight w:val="715"/>
        </w:trPr>
        <w:tc>
          <w:tcPr>
            <w:tcW w:w="1696" w:type="dxa"/>
            <w:vAlign w:val="center"/>
          </w:tcPr>
          <w:p w14:paraId="30AF1A1E"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Assainissement</w:t>
            </w:r>
          </w:p>
        </w:tc>
        <w:tc>
          <w:tcPr>
            <w:tcW w:w="2584" w:type="dxa"/>
          </w:tcPr>
          <w:p w14:paraId="4889B1A3" w14:textId="77777777" w:rsidR="0066621F" w:rsidRPr="006A5714" w:rsidRDefault="0066621F" w:rsidP="006A5714">
            <w:pPr>
              <w:jc w:val="both"/>
              <w:rPr>
                <w:rFonts w:ascii="Century Gothic" w:hAnsi="Century Gothic"/>
                <w:i/>
                <w:iCs/>
                <w:sz w:val="22"/>
                <w:szCs w:val="22"/>
              </w:rPr>
            </w:pPr>
            <w:r w:rsidRPr="006A5714">
              <w:rPr>
                <w:rFonts w:ascii="Century Gothic" w:hAnsi="Century Gothic"/>
                <w:i/>
                <w:iCs/>
                <w:sz w:val="22"/>
                <w:szCs w:val="22"/>
              </w:rPr>
              <w:t>Excédent</w:t>
            </w:r>
          </w:p>
          <w:p w14:paraId="657091A7" w14:textId="77777777" w:rsidR="0066621F" w:rsidRPr="006A5714" w:rsidRDefault="0066621F" w:rsidP="006A5714">
            <w:pPr>
              <w:jc w:val="both"/>
              <w:rPr>
                <w:rFonts w:ascii="Century Gothic" w:hAnsi="Century Gothic"/>
                <w:i/>
                <w:iCs/>
                <w:sz w:val="22"/>
                <w:szCs w:val="22"/>
              </w:rPr>
            </w:pPr>
            <w:r w:rsidRPr="006A5714">
              <w:rPr>
                <w:rFonts w:ascii="Century Gothic" w:hAnsi="Century Gothic"/>
                <w:i/>
                <w:iCs/>
                <w:sz w:val="22"/>
                <w:szCs w:val="22"/>
              </w:rPr>
              <w:t>+ 238.42 €</w:t>
            </w:r>
          </w:p>
        </w:tc>
        <w:tc>
          <w:tcPr>
            <w:tcW w:w="2412" w:type="dxa"/>
          </w:tcPr>
          <w:p w14:paraId="2A90B2E6" w14:textId="77777777" w:rsidR="0066621F" w:rsidRPr="006A5714" w:rsidRDefault="0066621F" w:rsidP="006A5714">
            <w:pPr>
              <w:jc w:val="both"/>
              <w:rPr>
                <w:rFonts w:ascii="Century Gothic" w:hAnsi="Century Gothic"/>
                <w:b/>
                <w:bCs/>
                <w:i/>
                <w:iCs/>
                <w:sz w:val="22"/>
                <w:szCs w:val="22"/>
              </w:rPr>
            </w:pPr>
          </w:p>
          <w:p w14:paraId="0C2BE55E"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+ 238.42 €</w:t>
            </w:r>
          </w:p>
        </w:tc>
        <w:tc>
          <w:tcPr>
            <w:tcW w:w="2500" w:type="dxa"/>
            <w:vMerge/>
            <w:vAlign w:val="center"/>
          </w:tcPr>
          <w:p w14:paraId="0B0B0963" w14:textId="77777777" w:rsidR="0066621F" w:rsidRPr="006A5714" w:rsidRDefault="0066621F" w:rsidP="006A5714">
            <w:pPr>
              <w:jc w:val="both"/>
              <w:rPr>
                <w:rFonts w:ascii="Century Gothic" w:hAnsi="Century Gothic"/>
                <w:bCs/>
                <w:i/>
                <w:iCs/>
                <w:sz w:val="22"/>
                <w:szCs w:val="22"/>
              </w:rPr>
            </w:pPr>
          </w:p>
        </w:tc>
      </w:tr>
      <w:tr w:rsidR="0066621F" w:rsidRPr="006A5714" w14:paraId="179F604D" w14:textId="77777777" w:rsidTr="00E8688E">
        <w:trPr>
          <w:trHeight w:val="715"/>
        </w:trPr>
        <w:tc>
          <w:tcPr>
            <w:tcW w:w="1696" w:type="dxa"/>
            <w:tcBorders>
              <w:bottom w:val="single" w:sz="4" w:space="0" w:color="auto"/>
            </w:tcBorders>
            <w:shd w:val="clear" w:color="auto" w:fill="DEEAF6" w:themeFill="accent1" w:themeFillTint="33"/>
            <w:vAlign w:val="center"/>
          </w:tcPr>
          <w:p w14:paraId="160AF0F6"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RESULTAT CONSOLIDE</w:t>
            </w:r>
          </w:p>
        </w:tc>
        <w:tc>
          <w:tcPr>
            <w:tcW w:w="2584" w:type="dxa"/>
            <w:tcBorders>
              <w:bottom w:val="single" w:sz="4" w:space="0" w:color="auto"/>
            </w:tcBorders>
            <w:shd w:val="clear" w:color="auto" w:fill="DEEAF6" w:themeFill="accent1" w:themeFillTint="33"/>
            <w:vAlign w:val="center"/>
          </w:tcPr>
          <w:p w14:paraId="3CCAD8AC"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+ 1 012 024.19 €</w:t>
            </w:r>
          </w:p>
        </w:tc>
        <w:tc>
          <w:tcPr>
            <w:tcW w:w="2412" w:type="dxa"/>
            <w:tcBorders>
              <w:bottom w:val="single" w:sz="4" w:space="0" w:color="auto"/>
            </w:tcBorders>
            <w:shd w:val="clear" w:color="auto" w:fill="DEEAF6" w:themeFill="accent1" w:themeFillTint="33"/>
            <w:vAlign w:val="center"/>
          </w:tcPr>
          <w:p w14:paraId="4CE70704"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+ 662 024.19 €</w:t>
            </w:r>
          </w:p>
        </w:tc>
        <w:tc>
          <w:tcPr>
            <w:tcW w:w="2500" w:type="dxa"/>
            <w:tcBorders>
              <w:bottom w:val="single" w:sz="4" w:space="0" w:color="auto"/>
            </w:tcBorders>
            <w:shd w:val="clear" w:color="auto" w:fill="DEEAF6" w:themeFill="accent1" w:themeFillTint="33"/>
            <w:vAlign w:val="center"/>
          </w:tcPr>
          <w:p w14:paraId="5604F7B3" w14:textId="77777777" w:rsidR="0066621F" w:rsidRPr="006A5714" w:rsidRDefault="0066621F" w:rsidP="006A5714">
            <w:pPr>
              <w:jc w:val="both"/>
              <w:rPr>
                <w:rFonts w:ascii="Century Gothic" w:hAnsi="Century Gothic"/>
                <w:b/>
                <w:bCs/>
                <w:i/>
                <w:iCs/>
                <w:sz w:val="22"/>
                <w:szCs w:val="22"/>
              </w:rPr>
            </w:pPr>
            <w:r w:rsidRPr="006A5714">
              <w:rPr>
                <w:rFonts w:ascii="Century Gothic" w:hAnsi="Century Gothic"/>
                <w:b/>
                <w:bCs/>
                <w:i/>
                <w:iCs/>
                <w:sz w:val="22"/>
                <w:szCs w:val="22"/>
              </w:rPr>
              <w:t>+ 350 000.00 €</w:t>
            </w:r>
          </w:p>
        </w:tc>
      </w:tr>
      <w:bookmarkEnd w:id="1"/>
    </w:tbl>
    <w:p w14:paraId="5ED69682" w14:textId="77777777" w:rsidR="00AF34FE" w:rsidRDefault="00AF34FE" w:rsidP="00AF34FE">
      <w:pPr>
        <w:jc w:val="both"/>
        <w:rPr>
          <w:rFonts w:ascii="Century Gothic" w:hAnsi="Century Gothic"/>
          <w:bCs/>
          <w:sz w:val="22"/>
          <w:szCs w:val="22"/>
          <w:lang w:eastAsia="fr-FR"/>
        </w:rPr>
      </w:pPr>
    </w:p>
    <w:p w14:paraId="1146D219" w14:textId="77777777" w:rsidR="00AF34FE" w:rsidRDefault="00AF34FE" w:rsidP="00AF34FE">
      <w:pPr>
        <w:jc w:val="both"/>
        <w:rPr>
          <w:rFonts w:ascii="Century Gothic" w:hAnsi="Century Gothic"/>
          <w:bCs/>
          <w:sz w:val="22"/>
          <w:szCs w:val="22"/>
          <w:lang w:eastAsia="fr-FR"/>
        </w:rPr>
      </w:pPr>
    </w:p>
    <w:p w14:paraId="6B0B1055" w14:textId="77777777" w:rsidR="00AF34FE" w:rsidRDefault="00AF34FE" w:rsidP="00AF34FE">
      <w:pPr>
        <w:jc w:val="both"/>
        <w:rPr>
          <w:rFonts w:ascii="Century Gothic" w:hAnsi="Century Gothic"/>
          <w:bCs/>
          <w:sz w:val="22"/>
          <w:szCs w:val="22"/>
          <w:lang w:eastAsia="fr-FR"/>
        </w:rPr>
      </w:pPr>
    </w:p>
    <w:p w14:paraId="6811BD2D" w14:textId="77777777" w:rsidR="00AF34FE" w:rsidRDefault="00AF34FE" w:rsidP="00AF34FE">
      <w:pPr>
        <w:jc w:val="both"/>
        <w:rPr>
          <w:rFonts w:ascii="Century Gothic" w:hAnsi="Century Gothic"/>
          <w:bCs/>
          <w:sz w:val="22"/>
          <w:szCs w:val="22"/>
          <w:lang w:eastAsia="fr-FR"/>
        </w:rPr>
      </w:pPr>
    </w:p>
    <w:p w14:paraId="2CBCAEA7" w14:textId="77777777" w:rsidR="00AF34FE" w:rsidRDefault="00AF34FE" w:rsidP="00AF34FE">
      <w:pPr>
        <w:jc w:val="both"/>
        <w:rPr>
          <w:rFonts w:ascii="Century Gothic" w:hAnsi="Century Gothic"/>
          <w:bCs/>
          <w:sz w:val="22"/>
          <w:szCs w:val="22"/>
          <w:lang w:eastAsia="fr-FR"/>
        </w:rPr>
      </w:pPr>
    </w:p>
    <w:p w14:paraId="52C94CE9" w14:textId="77777777" w:rsidR="00AF34FE" w:rsidRDefault="00AF34FE" w:rsidP="00AF34FE">
      <w:pPr>
        <w:jc w:val="both"/>
        <w:rPr>
          <w:rFonts w:ascii="Century Gothic" w:hAnsi="Century Gothic"/>
          <w:bCs/>
          <w:sz w:val="22"/>
          <w:szCs w:val="22"/>
          <w:lang w:eastAsia="fr-FR"/>
        </w:rPr>
      </w:pPr>
    </w:p>
    <w:p w14:paraId="651BD6CF" w14:textId="77777777" w:rsidR="00AF34FE" w:rsidRDefault="00AF34FE" w:rsidP="00AF34FE">
      <w:pPr>
        <w:jc w:val="both"/>
        <w:rPr>
          <w:rFonts w:ascii="Century Gothic" w:hAnsi="Century Gothic"/>
          <w:bCs/>
          <w:sz w:val="22"/>
          <w:szCs w:val="22"/>
          <w:lang w:eastAsia="fr-FR"/>
        </w:rPr>
      </w:pPr>
    </w:p>
    <w:p w14:paraId="1B6686F7" w14:textId="77777777" w:rsidR="00AF34FE" w:rsidRDefault="00AF34FE" w:rsidP="00AF34FE">
      <w:pPr>
        <w:jc w:val="both"/>
        <w:rPr>
          <w:rFonts w:ascii="Century Gothic" w:hAnsi="Century Gothic"/>
          <w:bCs/>
          <w:sz w:val="22"/>
          <w:szCs w:val="22"/>
          <w:lang w:eastAsia="fr-FR"/>
        </w:rPr>
      </w:pPr>
    </w:p>
    <w:p w14:paraId="0DB55D2B" w14:textId="77777777" w:rsidR="00AF34FE" w:rsidRDefault="00AF34FE" w:rsidP="00AF34FE">
      <w:pPr>
        <w:jc w:val="both"/>
        <w:rPr>
          <w:rFonts w:ascii="Century Gothic" w:hAnsi="Century Gothic"/>
          <w:bCs/>
          <w:sz w:val="22"/>
          <w:szCs w:val="22"/>
          <w:lang w:eastAsia="fr-FR"/>
        </w:rPr>
      </w:pPr>
    </w:p>
    <w:p w14:paraId="550AC152" w14:textId="77777777" w:rsidR="00AF34FE" w:rsidRDefault="00AF34FE" w:rsidP="00AF34FE">
      <w:pPr>
        <w:jc w:val="both"/>
        <w:rPr>
          <w:rFonts w:ascii="Century Gothic" w:hAnsi="Century Gothic"/>
          <w:bCs/>
          <w:sz w:val="22"/>
          <w:szCs w:val="22"/>
          <w:lang w:eastAsia="fr-FR"/>
        </w:rPr>
      </w:pPr>
    </w:p>
    <w:p w14:paraId="6624A99B" w14:textId="77777777" w:rsidR="00AF34FE" w:rsidRDefault="00AF34FE" w:rsidP="00AF34FE">
      <w:pPr>
        <w:jc w:val="both"/>
        <w:rPr>
          <w:rFonts w:ascii="Century Gothic" w:hAnsi="Century Gothic"/>
          <w:bCs/>
          <w:sz w:val="22"/>
          <w:szCs w:val="22"/>
          <w:lang w:eastAsia="fr-FR"/>
        </w:rPr>
      </w:pPr>
    </w:p>
    <w:p w14:paraId="2FCFB4A8" w14:textId="77777777" w:rsidR="00AF34FE" w:rsidRDefault="00AF34FE" w:rsidP="00AF34FE">
      <w:pPr>
        <w:jc w:val="both"/>
        <w:rPr>
          <w:rFonts w:ascii="Century Gothic" w:hAnsi="Century Gothic"/>
          <w:bCs/>
          <w:sz w:val="22"/>
          <w:szCs w:val="22"/>
          <w:lang w:eastAsia="fr-FR"/>
        </w:rPr>
      </w:pPr>
    </w:p>
    <w:p w14:paraId="46711182" w14:textId="77777777" w:rsidR="00AF34FE" w:rsidRDefault="00AF34FE" w:rsidP="00AF34FE">
      <w:pPr>
        <w:jc w:val="both"/>
        <w:rPr>
          <w:rFonts w:ascii="Century Gothic" w:hAnsi="Century Gothic"/>
          <w:bCs/>
          <w:sz w:val="22"/>
          <w:szCs w:val="22"/>
          <w:lang w:eastAsia="fr-FR"/>
        </w:rPr>
      </w:pPr>
    </w:p>
    <w:p w14:paraId="3AED6A45" w14:textId="77777777" w:rsidR="00AF34FE" w:rsidRDefault="00AF34FE" w:rsidP="00AF34FE">
      <w:pPr>
        <w:jc w:val="both"/>
        <w:rPr>
          <w:rFonts w:ascii="Century Gothic" w:hAnsi="Century Gothic"/>
          <w:bCs/>
          <w:sz w:val="22"/>
          <w:szCs w:val="22"/>
          <w:lang w:eastAsia="fr-FR"/>
        </w:rPr>
      </w:pPr>
    </w:p>
    <w:p w14:paraId="03BCD319" w14:textId="77777777" w:rsidR="00AF34FE" w:rsidRDefault="00AF34FE" w:rsidP="00AF34FE">
      <w:pPr>
        <w:jc w:val="both"/>
        <w:rPr>
          <w:rFonts w:ascii="Century Gothic" w:hAnsi="Century Gothic"/>
          <w:bCs/>
          <w:sz w:val="22"/>
          <w:szCs w:val="22"/>
          <w:lang w:eastAsia="fr-FR"/>
        </w:rPr>
      </w:pPr>
    </w:p>
    <w:p w14:paraId="24699C20" w14:textId="77777777" w:rsidR="00AF34FE" w:rsidRDefault="00AF34FE" w:rsidP="00AF34FE">
      <w:pPr>
        <w:jc w:val="both"/>
        <w:rPr>
          <w:rFonts w:ascii="Century Gothic" w:hAnsi="Century Gothic"/>
          <w:bCs/>
          <w:sz w:val="22"/>
          <w:szCs w:val="22"/>
          <w:lang w:eastAsia="fr-FR"/>
        </w:rPr>
      </w:pPr>
    </w:p>
    <w:p w14:paraId="7D9F47A1" w14:textId="77777777" w:rsidR="00AF34FE" w:rsidRDefault="00AF34FE" w:rsidP="00AF34FE">
      <w:pPr>
        <w:jc w:val="both"/>
        <w:rPr>
          <w:rFonts w:ascii="Century Gothic" w:hAnsi="Century Gothic"/>
          <w:bCs/>
          <w:sz w:val="22"/>
          <w:szCs w:val="22"/>
          <w:lang w:eastAsia="fr-FR"/>
        </w:rPr>
      </w:pPr>
    </w:p>
    <w:p w14:paraId="64863938" w14:textId="0297337F" w:rsidR="0066621F" w:rsidRPr="006A5714" w:rsidRDefault="0066621F" w:rsidP="00AF34FE">
      <w:pPr>
        <w:jc w:val="both"/>
        <w:rPr>
          <w:rFonts w:ascii="Century Gothic" w:hAnsi="Century Gothic"/>
          <w:bCs/>
          <w:sz w:val="22"/>
          <w:szCs w:val="22"/>
          <w:lang w:eastAsia="fr-FR"/>
        </w:rPr>
      </w:pPr>
      <w:r w:rsidRPr="006A5714">
        <w:rPr>
          <w:rFonts w:ascii="Century Gothic" w:hAnsi="Century Gothic"/>
          <w:bCs/>
          <w:sz w:val="22"/>
          <w:szCs w:val="22"/>
          <w:lang w:eastAsia="fr-FR"/>
        </w:rPr>
        <w:t>Afin d’inscrire au budget de la Commune de l’exercice 2020 les opérations comptables liées aux reports des excédents et déficits des budgets de l’eau et de l’assainissement et aux transferts vers le budget de la Communauté de Communes du pays de Fayence, le budget de la Commune afférent à l’exercice 2020 se présentera schématiquement de la manière suivante :</w:t>
      </w:r>
    </w:p>
    <w:tbl>
      <w:tblPr>
        <w:tblStyle w:val="Grilledutableau6"/>
        <w:tblW w:w="9209" w:type="dxa"/>
        <w:jc w:val="center"/>
        <w:tblLook w:val="04A0" w:firstRow="1" w:lastRow="0" w:firstColumn="1" w:lastColumn="0" w:noHBand="0" w:noVBand="1"/>
      </w:tblPr>
      <w:tblGrid>
        <w:gridCol w:w="2187"/>
        <w:gridCol w:w="1985"/>
        <w:gridCol w:w="1538"/>
        <w:gridCol w:w="1953"/>
        <w:gridCol w:w="1546"/>
      </w:tblGrid>
      <w:tr w:rsidR="0066621F" w:rsidRPr="006A5714" w14:paraId="298D74AC" w14:textId="77777777" w:rsidTr="006A5714">
        <w:trPr>
          <w:jc w:val="center"/>
        </w:trPr>
        <w:tc>
          <w:tcPr>
            <w:tcW w:w="9209" w:type="dxa"/>
            <w:gridSpan w:val="5"/>
            <w:shd w:val="clear" w:color="auto" w:fill="DEEAF6" w:themeFill="accent1" w:themeFillTint="33"/>
          </w:tcPr>
          <w:p w14:paraId="0C4E0E76" w14:textId="77777777" w:rsidR="0066621F" w:rsidRPr="006A5714" w:rsidRDefault="0066621F" w:rsidP="006A5714">
            <w:pPr>
              <w:spacing w:after="120"/>
              <w:jc w:val="both"/>
              <w:rPr>
                <w:rFonts w:ascii="Century Gothic" w:hAnsi="Century Gothic"/>
                <w:b/>
                <w:sz w:val="22"/>
                <w:szCs w:val="22"/>
                <w:lang w:eastAsia="fr-FR"/>
              </w:rPr>
            </w:pPr>
            <w:r w:rsidRPr="006A5714">
              <w:rPr>
                <w:rFonts w:ascii="Century Gothic" w:hAnsi="Century Gothic"/>
                <w:b/>
                <w:sz w:val="22"/>
                <w:szCs w:val="22"/>
                <w:lang w:eastAsia="fr-FR"/>
              </w:rPr>
              <w:t>BUDGET PRIMITIF COMMUNE – EXERCICE 2020</w:t>
            </w:r>
          </w:p>
        </w:tc>
      </w:tr>
      <w:tr w:rsidR="0066621F" w:rsidRPr="006A5714" w14:paraId="2A75BD76" w14:textId="77777777" w:rsidTr="006A5714">
        <w:trPr>
          <w:jc w:val="center"/>
        </w:trPr>
        <w:tc>
          <w:tcPr>
            <w:tcW w:w="2152" w:type="dxa"/>
          </w:tcPr>
          <w:p w14:paraId="32C1BFFB" w14:textId="77777777" w:rsidR="0066621F" w:rsidRPr="006A5714" w:rsidRDefault="0066621F" w:rsidP="006A5714">
            <w:pPr>
              <w:spacing w:after="120"/>
              <w:jc w:val="both"/>
              <w:rPr>
                <w:rFonts w:ascii="Century Gothic" w:hAnsi="Century Gothic"/>
                <w:bCs/>
                <w:sz w:val="22"/>
                <w:szCs w:val="22"/>
                <w:lang w:eastAsia="fr-FR"/>
              </w:rPr>
            </w:pPr>
          </w:p>
        </w:tc>
        <w:tc>
          <w:tcPr>
            <w:tcW w:w="3533" w:type="dxa"/>
            <w:gridSpan w:val="2"/>
            <w:shd w:val="clear" w:color="auto" w:fill="DEEAF6" w:themeFill="accent1" w:themeFillTint="33"/>
            <w:vAlign w:val="center"/>
          </w:tcPr>
          <w:p w14:paraId="4DEEBD53"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DEPENSES</w:t>
            </w:r>
          </w:p>
        </w:tc>
        <w:tc>
          <w:tcPr>
            <w:tcW w:w="3524" w:type="dxa"/>
            <w:gridSpan w:val="2"/>
            <w:shd w:val="clear" w:color="auto" w:fill="DEEAF6" w:themeFill="accent1" w:themeFillTint="33"/>
            <w:vAlign w:val="center"/>
          </w:tcPr>
          <w:p w14:paraId="5AE1FB62"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RECETTES</w:t>
            </w:r>
          </w:p>
        </w:tc>
      </w:tr>
      <w:tr w:rsidR="0066621F" w:rsidRPr="006A5714" w14:paraId="4AC22210" w14:textId="77777777" w:rsidTr="006A5714">
        <w:trPr>
          <w:jc w:val="center"/>
        </w:trPr>
        <w:tc>
          <w:tcPr>
            <w:tcW w:w="2152" w:type="dxa"/>
            <w:vMerge w:val="restart"/>
            <w:vAlign w:val="center"/>
          </w:tcPr>
          <w:p w14:paraId="01F23010" w14:textId="77777777" w:rsidR="0066621F" w:rsidRPr="006A5714" w:rsidRDefault="0066621F" w:rsidP="006A5714">
            <w:pPr>
              <w:spacing w:after="120"/>
              <w:jc w:val="both"/>
              <w:rPr>
                <w:rFonts w:ascii="Century Gothic" w:hAnsi="Century Gothic"/>
                <w:b/>
                <w:sz w:val="22"/>
                <w:szCs w:val="22"/>
                <w:lang w:eastAsia="fr-FR"/>
              </w:rPr>
            </w:pPr>
            <w:r w:rsidRPr="006A5714">
              <w:rPr>
                <w:rFonts w:ascii="Century Gothic" w:hAnsi="Century Gothic"/>
                <w:b/>
                <w:sz w:val="22"/>
                <w:szCs w:val="22"/>
                <w:lang w:eastAsia="fr-FR"/>
              </w:rPr>
              <w:t>FONCTIONNEMENT</w:t>
            </w:r>
          </w:p>
        </w:tc>
        <w:tc>
          <w:tcPr>
            <w:tcW w:w="1988" w:type="dxa"/>
          </w:tcPr>
          <w:p w14:paraId="432A8145" w14:textId="77777777" w:rsidR="0066621F" w:rsidRPr="006A5714" w:rsidRDefault="0066621F" w:rsidP="006A5714">
            <w:pPr>
              <w:spacing w:after="120"/>
              <w:jc w:val="both"/>
              <w:rPr>
                <w:rFonts w:ascii="Century Gothic" w:hAnsi="Century Gothic"/>
                <w:bCs/>
                <w:sz w:val="22"/>
                <w:szCs w:val="22"/>
                <w:lang w:eastAsia="fr-FR"/>
              </w:rPr>
            </w:pPr>
          </w:p>
        </w:tc>
        <w:tc>
          <w:tcPr>
            <w:tcW w:w="1545" w:type="dxa"/>
          </w:tcPr>
          <w:p w14:paraId="50AE1B65" w14:textId="77777777" w:rsidR="0066621F" w:rsidRPr="006A5714" w:rsidRDefault="0066621F" w:rsidP="006A5714">
            <w:pPr>
              <w:spacing w:after="120"/>
              <w:jc w:val="both"/>
              <w:rPr>
                <w:rFonts w:ascii="Century Gothic" w:hAnsi="Century Gothic"/>
                <w:bCs/>
                <w:sz w:val="22"/>
                <w:szCs w:val="22"/>
                <w:lang w:eastAsia="fr-FR"/>
              </w:rPr>
            </w:pPr>
          </w:p>
        </w:tc>
        <w:tc>
          <w:tcPr>
            <w:tcW w:w="1977" w:type="dxa"/>
          </w:tcPr>
          <w:p w14:paraId="425DCEAD"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xml:space="preserve">002 </w:t>
            </w:r>
          </w:p>
        </w:tc>
        <w:tc>
          <w:tcPr>
            <w:tcW w:w="1547" w:type="dxa"/>
          </w:tcPr>
          <w:p w14:paraId="23CEACA6"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+ 662 024.19 €</w:t>
            </w:r>
          </w:p>
        </w:tc>
      </w:tr>
      <w:tr w:rsidR="0066621F" w:rsidRPr="006A5714" w14:paraId="084B1857" w14:textId="77777777" w:rsidTr="006A5714">
        <w:trPr>
          <w:jc w:val="center"/>
        </w:trPr>
        <w:tc>
          <w:tcPr>
            <w:tcW w:w="2152" w:type="dxa"/>
            <w:vMerge/>
            <w:vAlign w:val="center"/>
          </w:tcPr>
          <w:p w14:paraId="14A19DC7" w14:textId="77777777" w:rsidR="0066621F" w:rsidRPr="006A5714" w:rsidRDefault="0066621F" w:rsidP="006A5714">
            <w:pPr>
              <w:spacing w:after="120"/>
              <w:jc w:val="both"/>
              <w:rPr>
                <w:rFonts w:ascii="Century Gothic" w:hAnsi="Century Gothic"/>
                <w:b/>
                <w:sz w:val="22"/>
                <w:szCs w:val="22"/>
                <w:lang w:eastAsia="fr-FR"/>
              </w:rPr>
            </w:pPr>
          </w:p>
        </w:tc>
        <w:tc>
          <w:tcPr>
            <w:tcW w:w="1988" w:type="dxa"/>
          </w:tcPr>
          <w:p w14:paraId="172E863B"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678 (résultat Assainissement)</w:t>
            </w:r>
          </w:p>
        </w:tc>
        <w:tc>
          <w:tcPr>
            <w:tcW w:w="1545" w:type="dxa"/>
          </w:tcPr>
          <w:p w14:paraId="6EE03BFB"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+ 238.42 €</w:t>
            </w:r>
          </w:p>
        </w:tc>
        <w:tc>
          <w:tcPr>
            <w:tcW w:w="1977" w:type="dxa"/>
          </w:tcPr>
          <w:p w14:paraId="2B69EF04"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778 (Résultat Eau)</w:t>
            </w:r>
          </w:p>
        </w:tc>
        <w:tc>
          <w:tcPr>
            <w:tcW w:w="1547" w:type="dxa"/>
          </w:tcPr>
          <w:p w14:paraId="1A033669"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+ 130 092.16 €</w:t>
            </w:r>
          </w:p>
        </w:tc>
      </w:tr>
      <w:tr w:rsidR="0066621F" w:rsidRPr="006A5714" w14:paraId="7E6AE2DB" w14:textId="77777777" w:rsidTr="006A5714">
        <w:trPr>
          <w:jc w:val="center"/>
        </w:trPr>
        <w:tc>
          <w:tcPr>
            <w:tcW w:w="2152" w:type="dxa"/>
            <w:shd w:val="clear" w:color="auto" w:fill="D9D9D9" w:themeFill="background1" w:themeFillShade="D9"/>
            <w:vAlign w:val="center"/>
          </w:tcPr>
          <w:p w14:paraId="43F16BF1" w14:textId="77777777" w:rsidR="0066621F" w:rsidRPr="006A5714" w:rsidRDefault="0066621F" w:rsidP="006A5714">
            <w:pPr>
              <w:spacing w:after="120"/>
              <w:jc w:val="both"/>
              <w:rPr>
                <w:rFonts w:ascii="Century Gothic" w:hAnsi="Century Gothic"/>
                <w:b/>
                <w:sz w:val="22"/>
                <w:szCs w:val="22"/>
                <w:lang w:eastAsia="fr-FR"/>
              </w:rPr>
            </w:pPr>
          </w:p>
        </w:tc>
        <w:tc>
          <w:tcPr>
            <w:tcW w:w="1988" w:type="dxa"/>
            <w:shd w:val="clear" w:color="auto" w:fill="D9D9D9" w:themeFill="background1" w:themeFillShade="D9"/>
          </w:tcPr>
          <w:p w14:paraId="1FC6C815" w14:textId="77777777" w:rsidR="0066621F" w:rsidRPr="006A5714" w:rsidRDefault="0066621F" w:rsidP="006A5714">
            <w:pPr>
              <w:spacing w:after="120"/>
              <w:jc w:val="both"/>
              <w:rPr>
                <w:rFonts w:ascii="Century Gothic" w:hAnsi="Century Gothic"/>
                <w:bCs/>
                <w:sz w:val="22"/>
                <w:szCs w:val="22"/>
                <w:lang w:eastAsia="fr-FR"/>
              </w:rPr>
            </w:pPr>
          </w:p>
        </w:tc>
        <w:tc>
          <w:tcPr>
            <w:tcW w:w="1545" w:type="dxa"/>
            <w:shd w:val="clear" w:color="auto" w:fill="D9D9D9" w:themeFill="background1" w:themeFillShade="D9"/>
          </w:tcPr>
          <w:p w14:paraId="27F684B4" w14:textId="77777777" w:rsidR="0066621F" w:rsidRPr="006A5714" w:rsidRDefault="0066621F" w:rsidP="006A5714">
            <w:pPr>
              <w:spacing w:after="120"/>
              <w:jc w:val="both"/>
              <w:rPr>
                <w:rFonts w:ascii="Century Gothic" w:hAnsi="Century Gothic"/>
                <w:bCs/>
                <w:sz w:val="22"/>
                <w:szCs w:val="22"/>
                <w:lang w:eastAsia="fr-FR"/>
              </w:rPr>
            </w:pPr>
          </w:p>
        </w:tc>
        <w:tc>
          <w:tcPr>
            <w:tcW w:w="1977" w:type="dxa"/>
            <w:shd w:val="clear" w:color="auto" w:fill="D9D9D9" w:themeFill="background1" w:themeFillShade="D9"/>
          </w:tcPr>
          <w:p w14:paraId="374DB446" w14:textId="77777777" w:rsidR="0066621F" w:rsidRPr="006A5714" w:rsidRDefault="0066621F" w:rsidP="006A5714">
            <w:pPr>
              <w:spacing w:after="120"/>
              <w:jc w:val="both"/>
              <w:rPr>
                <w:rFonts w:ascii="Century Gothic" w:hAnsi="Century Gothic"/>
                <w:bCs/>
                <w:sz w:val="22"/>
                <w:szCs w:val="22"/>
                <w:lang w:eastAsia="fr-FR"/>
              </w:rPr>
            </w:pPr>
          </w:p>
        </w:tc>
        <w:tc>
          <w:tcPr>
            <w:tcW w:w="1547" w:type="dxa"/>
            <w:shd w:val="clear" w:color="auto" w:fill="D9D9D9" w:themeFill="background1" w:themeFillShade="D9"/>
          </w:tcPr>
          <w:p w14:paraId="3B09B4D3" w14:textId="77777777" w:rsidR="0066621F" w:rsidRPr="006A5714" w:rsidRDefault="0066621F" w:rsidP="006A5714">
            <w:pPr>
              <w:spacing w:after="120"/>
              <w:jc w:val="both"/>
              <w:rPr>
                <w:rFonts w:ascii="Century Gothic" w:hAnsi="Century Gothic"/>
                <w:bCs/>
                <w:sz w:val="22"/>
                <w:szCs w:val="22"/>
                <w:lang w:eastAsia="fr-FR"/>
              </w:rPr>
            </w:pPr>
          </w:p>
        </w:tc>
      </w:tr>
      <w:tr w:rsidR="0066621F" w:rsidRPr="006A5714" w14:paraId="3163950D" w14:textId="77777777" w:rsidTr="006A5714">
        <w:trPr>
          <w:jc w:val="center"/>
        </w:trPr>
        <w:tc>
          <w:tcPr>
            <w:tcW w:w="2152" w:type="dxa"/>
            <w:vMerge w:val="restart"/>
            <w:vAlign w:val="center"/>
          </w:tcPr>
          <w:p w14:paraId="658DF473" w14:textId="77777777" w:rsidR="0066621F" w:rsidRPr="006A5714" w:rsidRDefault="0066621F" w:rsidP="006A5714">
            <w:pPr>
              <w:spacing w:after="120"/>
              <w:jc w:val="both"/>
              <w:rPr>
                <w:rFonts w:ascii="Century Gothic" w:hAnsi="Century Gothic"/>
                <w:b/>
                <w:sz w:val="22"/>
                <w:szCs w:val="22"/>
                <w:lang w:eastAsia="fr-FR"/>
              </w:rPr>
            </w:pPr>
            <w:r w:rsidRPr="006A5714">
              <w:rPr>
                <w:rFonts w:ascii="Century Gothic" w:hAnsi="Century Gothic"/>
                <w:b/>
                <w:sz w:val="22"/>
                <w:szCs w:val="22"/>
                <w:lang w:eastAsia="fr-FR"/>
              </w:rPr>
              <w:t>INVESTISSEMENT</w:t>
            </w:r>
          </w:p>
        </w:tc>
        <w:tc>
          <w:tcPr>
            <w:tcW w:w="1988" w:type="dxa"/>
          </w:tcPr>
          <w:p w14:paraId="11E7DA97"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1068 (résultat Eau)</w:t>
            </w:r>
          </w:p>
        </w:tc>
        <w:tc>
          <w:tcPr>
            <w:tcW w:w="1545" w:type="dxa"/>
          </w:tcPr>
          <w:p w14:paraId="06B97B2C"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+ 524 117.25 €</w:t>
            </w:r>
          </w:p>
        </w:tc>
        <w:tc>
          <w:tcPr>
            <w:tcW w:w="1977" w:type="dxa"/>
          </w:tcPr>
          <w:p w14:paraId="14B6EFD3"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xml:space="preserve">001 </w:t>
            </w:r>
          </w:p>
        </w:tc>
        <w:tc>
          <w:tcPr>
            <w:tcW w:w="1547" w:type="dxa"/>
          </w:tcPr>
          <w:p w14:paraId="491B24E7"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+ 1 034 535.40 €</w:t>
            </w:r>
          </w:p>
        </w:tc>
      </w:tr>
      <w:tr w:rsidR="0066621F" w:rsidRPr="006A5714" w14:paraId="31F34137" w14:textId="77777777" w:rsidTr="006A5714">
        <w:trPr>
          <w:jc w:val="center"/>
        </w:trPr>
        <w:tc>
          <w:tcPr>
            <w:tcW w:w="2152" w:type="dxa"/>
            <w:vMerge/>
          </w:tcPr>
          <w:p w14:paraId="5459D31C" w14:textId="77777777" w:rsidR="0066621F" w:rsidRPr="006A5714" w:rsidRDefault="0066621F" w:rsidP="006A5714">
            <w:pPr>
              <w:spacing w:after="120"/>
              <w:jc w:val="both"/>
              <w:rPr>
                <w:rFonts w:ascii="Century Gothic" w:hAnsi="Century Gothic"/>
                <w:bCs/>
                <w:sz w:val="22"/>
                <w:szCs w:val="22"/>
                <w:lang w:eastAsia="fr-FR"/>
              </w:rPr>
            </w:pPr>
          </w:p>
        </w:tc>
        <w:tc>
          <w:tcPr>
            <w:tcW w:w="1988" w:type="dxa"/>
          </w:tcPr>
          <w:p w14:paraId="1504CCA4"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1068 (résultat Assainissement)</w:t>
            </w:r>
          </w:p>
        </w:tc>
        <w:tc>
          <w:tcPr>
            <w:tcW w:w="1545" w:type="dxa"/>
          </w:tcPr>
          <w:p w14:paraId="742B5F88"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+ 299 756.45 €</w:t>
            </w:r>
          </w:p>
        </w:tc>
        <w:tc>
          <w:tcPr>
            <w:tcW w:w="1977" w:type="dxa"/>
          </w:tcPr>
          <w:p w14:paraId="3EFCC7D6"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xml:space="preserve">1068 </w:t>
            </w:r>
          </w:p>
        </w:tc>
        <w:tc>
          <w:tcPr>
            <w:tcW w:w="1547" w:type="dxa"/>
          </w:tcPr>
          <w:p w14:paraId="028B3815" w14:textId="77777777" w:rsidR="0066621F" w:rsidRPr="006A5714" w:rsidRDefault="0066621F" w:rsidP="006A5714">
            <w:pPr>
              <w:spacing w:after="120"/>
              <w:jc w:val="both"/>
              <w:rPr>
                <w:rFonts w:ascii="Century Gothic" w:hAnsi="Century Gothic"/>
                <w:bCs/>
                <w:sz w:val="22"/>
                <w:szCs w:val="22"/>
                <w:lang w:eastAsia="fr-FR"/>
              </w:rPr>
            </w:pPr>
            <w:r w:rsidRPr="006A5714">
              <w:rPr>
                <w:rFonts w:ascii="Century Gothic" w:hAnsi="Century Gothic"/>
                <w:bCs/>
                <w:sz w:val="22"/>
                <w:szCs w:val="22"/>
                <w:lang w:eastAsia="fr-FR"/>
              </w:rPr>
              <w:t>+ 350 000.00 €</w:t>
            </w:r>
          </w:p>
        </w:tc>
      </w:tr>
    </w:tbl>
    <w:p w14:paraId="5C19AEAD" w14:textId="77777777" w:rsidR="0066621F" w:rsidRPr="006A5714" w:rsidRDefault="0066621F" w:rsidP="006A5714">
      <w:pPr>
        <w:jc w:val="both"/>
        <w:rPr>
          <w:rFonts w:ascii="Century Gothic" w:hAnsi="Century Gothic"/>
          <w:b/>
          <w:i/>
          <w:sz w:val="22"/>
          <w:szCs w:val="22"/>
          <w:lang w:eastAsia="fr-FR"/>
        </w:rPr>
      </w:pPr>
    </w:p>
    <w:p w14:paraId="604F0F91" w14:textId="77777777" w:rsidR="0066621F" w:rsidRPr="006A5714" w:rsidRDefault="0066621F" w:rsidP="006A5714">
      <w:pPr>
        <w:jc w:val="both"/>
        <w:rPr>
          <w:rFonts w:ascii="Century Gothic" w:hAnsi="Century Gothic"/>
          <w:bCs/>
          <w:i/>
          <w:sz w:val="22"/>
          <w:szCs w:val="22"/>
          <w:lang w:eastAsia="fr-FR"/>
        </w:rPr>
      </w:pPr>
      <w:r w:rsidRPr="006A5714">
        <w:rPr>
          <w:rFonts w:ascii="Century Gothic" w:hAnsi="Century Gothic"/>
          <w:bCs/>
          <w:i/>
          <w:sz w:val="22"/>
          <w:szCs w:val="22"/>
          <w:lang w:eastAsia="fr-FR"/>
        </w:rPr>
        <w:t xml:space="preserve">Le Conseil Municipal après en avoir délibéré et à la majorité des voix </w:t>
      </w:r>
      <w:r w:rsidRPr="006A5714">
        <w:rPr>
          <w:rFonts w:ascii="Century Gothic" w:eastAsia="Batang" w:hAnsi="Century Gothic"/>
          <w:bCs/>
          <w:i/>
          <w:sz w:val="22"/>
          <w:szCs w:val="22"/>
        </w:rPr>
        <w:t>moins trois contre (Mme Marie-Hélène SIMON, Mrs Pierre-Jean ALFONSI, Eric BETHEUIL) et trois abstentions (Mrs Jean-François BORMIDA, Christian THEODOSE, Eric GAL) :</w:t>
      </w:r>
    </w:p>
    <w:p w14:paraId="54151D05" w14:textId="77777777" w:rsidR="0066621F" w:rsidRPr="006A5714" w:rsidRDefault="0066621F" w:rsidP="006A5714">
      <w:pPr>
        <w:jc w:val="both"/>
        <w:rPr>
          <w:rFonts w:ascii="Century Gothic" w:hAnsi="Century Gothic"/>
          <w:bCs/>
          <w:i/>
          <w:sz w:val="22"/>
          <w:szCs w:val="22"/>
          <w:lang w:eastAsia="fr-FR"/>
        </w:rPr>
      </w:pPr>
      <w:r w:rsidRPr="006A5714">
        <w:rPr>
          <w:rFonts w:ascii="Century Gothic" w:hAnsi="Century Gothic"/>
          <w:bCs/>
          <w:i/>
          <w:sz w:val="22"/>
          <w:szCs w:val="22"/>
          <w:lang w:eastAsia="fr-FR"/>
        </w:rPr>
        <w:t>- Affecte le résultat de clôture de la section de fonctionnement de l’exercice 2019 de la Commune d’un montant de 1 141 877.93 €, en recette de la section de fonctionnement au compte 002 « résultat de fonctionnement reporté » pour un montant de 791 877.93 € et la somme de 350 000.00 € en recette d’investissement au compte 1068 « excédents de fonctionnement capitalisés » au budget de la Commune de l’exercice 2020.</w:t>
      </w:r>
    </w:p>
    <w:p w14:paraId="49071F82" w14:textId="77777777" w:rsidR="0066621F" w:rsidRPr="006A5714" w:rsidRDefault="0066621F" w:rsidP="006A5714">
      <w:pPr>
        <w:jc w:val="both"/>
        <w:rPr>
          <w:rFonts w:ascii="Century Gothic" w:hAnsi="Century Gothic"/>
          <w:bCs/>
          <w:i/>
          <w:sz w:val="22"/>
          <w:szCs w:val="22"/>
          <w:lang w:eastAsia="fr-FR"/>
        </w:rPr>
      </w:pPr>
      <w:r w:rsidRPr="006A5714">
        <w:rPr>
          <w:rFonts w:ascii="Century Gothic" w:hAnsi="Century Gothic"/>
          <w:bCs/>
          <w:i/>
          <w:sz w:val="22"/>
          <w:szCs w:val="22"/>
          <w:lang w:eastAsia="fr-FR"/>
        </w:rPr>
        <w:t>- Affecte de manière consolidée les résultats de clôture de fonctionnement de l’exercice 2019</w:t>
      </w:r>
      <w:r w:rsidR="006A5714">
        <w:rPr>
          <w:rFonts w:ascii="Century Gothic" w:hAnsi="Century Gothic"/>
          <w:bCs/>
          <w:i/>
          <w:sz w:val="22"/>
          <w:szCs w:val="22"/>
          <w:lang w:eastAsia="fr-FR"/>
        </w:rPr>
        <w:t>.</w:t>
      </w:r>
    </w:p>
    <w:p w14:paraId="31509E23" w14:textId="77777777" w:rsidR="0066621F" w:rsidRPr="006A5714" w:rsidRDefault="0066621F" w:rsidP="006A5714">
      <w:pPr>
        <w:tabs>
          <w:tab w:val="left" w:pos="2976"/>
        </w:tabs>
        <w:suppressAutoHyphens/>
        <w:jc w:val="both"/>
        <w:rPr>
          <w:rFonts w:ascii="Century Gothic" w:hAnsi="Century Gothic" w:cs="Tahoma"/>
          <w:kern w:val="1"/>
          <w:sz w:val="22"/>
          <w:szCs w:val="22"/>
          <w:lang w:eastAsia="ar-SA"/>
        </w:rPr>
      </w:pPr>
    </w:p>
    <w:p w14:paraId="7CCF6B5E" w14:textId="77777777" w:rsidR="0066621F" w:rsidRPr="006A5714" w:rsidRDefault="0066621F" w:rsidP="006A5714">
      <w:pPr>
        <w:tabs>
          <w:tab w:val="left" w:pos="2976"/>
        </w:tabs>
        <w:suppressAutoHyphens/>
        <w:jc w:val="both"/>
        <w:rPr>
          <w:rFonts w:ascii="Century Gothic" w:hAnsi="Century Gothic" w:cs="Tahoma"/>
          <w:b/>
          <w:bCs/>
          <w:kern w:val="1"/>
          <w:sz w:val="22"/>
          <w:szCs w:val="22"/>
          <w:lang w:eastAsia="ar-SA"/>
        </w:rPr>
      </w:pPr>
      <w:r w:rsidRPr="006A5714">
        <w:rPr>
          <w:rFonts w:ascii="Century Gothic" w:hAnsi="Century Gothic" w:cs="Tahoma"/>
          <w:b/>
          <w:bCs/>
          <w:kern w:val="1"/>
          <w:sz w:val="22"/>
          <w:szCs w:val="22"/>
          <w:lang w:eastAsia="ar-SA"/>
        </w:rPr>
        <w:t>04/Adoption du budget primitif de la Commune – Exercice 2020.</w:t>
      </w:r>
    </w:p>
    <w:p w14:paraId="2FBE1F18" w14:textId="5EE7EA86" w:rsidR="0066621F" w:rsidRPr="006A5714" w:rsidRDefault="00AF34FE" w:rsidP="006A5714">
      <w:pPr>
        <w:jc w:val="both"/>
        <w:rPr>
          <w:rFonts w:ascii="Century Gothic" w:eastAsia="SimSun" w:hAnsi="Century Gothic"/>
          <w:sz w:val="22"/>
          <w:szCs w:val="22"/>
          <w:lang w:eastAsia="fr-FR"/>
        </w:rPr>
      </w:pPr>
      <w:r>
        <w:rPr>
          <w:rFonts w:ascii="Century Gothic" w:eastAsia="SimSun" w:hAnsi="Century Gothic"/>
          <w:sz w:val="22"/>
          <w:szCs w:val="22"/>
          <w:lang w:eastAsia="fr-FR"/>
        </w:rPr>
        <w:t>L</w:t>
      </w:r>
      <w:r w:rsidR="0066621F" w:rsidRPr="006A5714">
        <w:rPr>
          <w:rFonts w:ascii="Century Gothic" w:eastAsia="SimSun" w:hAnsi="Century Gothic"/>
          <w:sz w:val="22"/>
          <w:szCs w:val="22"/>
          <w:lang w:eastAsia="fr-FR"/>
        </w:rPr>
        <w:t>’équilibre du budget primitif du service de la Commune en fonctionnement et en investissement s’établit de la manière suivante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167"/>
        <w:gridCol w:w="2915"/>
      </w:tblGrid>
      <w:tr w:rsidR="0066621F" w:rsidRPr="006A5714" w14:paraId="09453C89" w14:textId="77777777" w:rsidTr="00E8688E">
        <w:tc>
          <w:tcPr>
            <w:tcW w:w="2770" w:type="dxa"/>
            <w:shd w:val="clear" w:color="auto" w:fill="B3B3B3"/>
          </w:tcPr>
          <w:p w14:paraId="2BBB9B09" w14:textId="77777777" w:rsidR="0066621F" w:rsidRPr="006A5714" w:rsidRDefault="0066621F" w:rsidP="006A5714">
            <w:pPr>
              <w:jc w:val="both"/>
              <w:rPr>
                <w:rFonts w:ascii="Century Gothic" w:eastAsia="SimSun" w:hAnsi="Century Gothic"/>
                <w:sz w:val="22"/>
                <w:szCs w:val="22"/>
                <w:lang w:eastAsia="fr-FR"/>
              </w:rPr>
            </w:pPr>
          </w:p>
          <w:p w14:paraId="57376E67" w14:textId="77777777" w:rsidR="0066621F" w:rsidRPr="006A5714" w:rsidRDefault="0066621F" w:rsidP="006A5714">
            <w:pPr>
              <w:jc w:val="both"/>
              <w:rPr>
                <w:rFonts w:ascii="Century Gothic" w:eastAsia="SimSun" w:hAnsi="Century Gothic"/>
                <w:sz w:val="22"/>
                <w:szCs w:val="22"/>
                <w:lang w:eastAsia="fr-FR"/>
              </w:rPr>
            </w:pPr>
            <w:r w:rsidRPr="006A5714">
              <w:rPr>
                <w:rFonts w:ascii="Century Gothic" w:eastAsia="SimSun" w:hAnsi="Century Gothic"/>
                <w:sz w:val="22"/>
                <w:szCs w:val="22"/>
                <w:lang w:eastAsia="fr-FR"/>
              </w:rPr>
              <w:t>Exercice 2020</w:t>
            </w:r>
          </w:p>
          <w:p w14:paraId="04933FDC" w14:textId="77777777" w:rsidR="0066621F" w:rsidRPr="006A5714" w:rsidRDefault="0066621F" w:rsidP="006A5714">
            <w:pPr>
              <w:jc w:val="both"/>
              <w:rPr>
                <w:rFonts w:ascii="Century Gothic" w:eastAsia="SimSun" w:hAnsi="Century Gothic"/>
                <w:sz w:val="22"/>
                <w:szCs w:val="22"/>
                <w:lang w:eastAsia="fr-FR"/>
              </w:rPr>
            </w:pPr>
          </w:p>
        </w:tc>
        <w:tc>
          <w:tcPr>
            <w:tcW w:w="3167" w:type="dxa"/>
            <w:shd w:val="clear" w:color="auto" w:fill="B3B3B3"/>
          </w:tcPr>
          <w:p w14:paraId="2005979E" w14:textId="77777777" w:rsidR="0066621F" w:rsidRPr="006A5714" w:rsidRDefault="0066621F" w:rsidP="006A5714">
            <w:pPr>
              <w:keepNext/>
              <w:spacing w:before="240" w:after="60"/>
              <w:jc w:val="both"/>
              <w:outlineLvl w:val="0"/>
              <w:rPr>
                <w:rFonts w:ascii="Century Gothic" w:eastAsia="SimSun" w:hAnsi="Century Gothic" w:cs="Arial"/>
                <w:bCs/>
                <w:kern w:val="32"/>
                <w:sz w:val="22"/>
                <w:szCs w:val="22"/>
                <w:lang w:eastAsia="fr-FR"/>
              </w:rPr>
            </w:pPr>
            <w:r w:rsidRPr="006A5714">
              <w:rPr>
                <w:rFonts w:ascii="Century Gothic" w:eastAsia="SimSun" w:hAnsi="Century Gothic" w:cs="Arial"/>
                <w:bCs/>
                <w:kern w:val="32"/>
                <w:sz w:val="22"/>
                <w:szCs w:val="22"/>
                <w:lang w:eastAsia="fr-FR"/>
              </w:rPr>
              <w:t>Section de fonctionnement</w:t>
            </w:r>
          </w:p>
        </w:tc>
        <w:tc>
          <w:tcPr>
            <w:tcW w:w="2915" w:type="dxa"/>
            <w:shd w:val="clear" w:color="auto" w:fill="B3B3B3"/>
          </w:tcPr>
          <w:p w14:paraId="119640D3" w14:textId="77777777" w:rsidR="0066621F" w:rsidRPr="006A5714" w:rsidRDefault="0066621F" w:rsidP="006A5714">
            <w:pPr>
              <w:jc w:val="both"/>
              <w:rPr>
                <w:rFonts w:ascii="Century Gothic" w:eastAsia="SimSun" w:hAnsi="Century Gothic"/>
                <w:sz w:val="22"/>
                <w:szCs w:val="22"/>
                <w:lang w:eastAsia="fr-FR"/>
              </w:rPr>
            </w:pPr>
          </w:p>
          <w:p w14:paraId="4C418983" w14:textId="77777777" w:rsidR="0066621F" w:rsidRPr="006A5714" w:rsidRDefault="0066621F" w:rsidP="006A5714">
            <w:pPr>
              <w:keepNext/>
              <w:jc w:val="both"/>
              <w:outlineLvl w:val="1"/>
              <w:rPr>
                <w:rFonts w:ascii="Century Gothic" w:hAnsi="Century Gothic" w:cs="Tahoma"/>
                <w:bCs/>
                <w:sz w:val="22"/>
                <w:szCs w:val="22"/>
                <w:lang w:eastAsia="fr-FR"/>
              </w:rPr>
            </w:pPr>
            <w:r w:rsidRPr="006A5714">
              <w:rPr>
                <w:rFonts w:ascii="Century Gothic" w:hAnsi="Century Gothic" w:cs="Tahoma"/>
                <w:bCs/>
                <w:sz w:val="22"/>
                <w:szCs w:val="22"/>
                <w:lang w:eastAsia="fr-FR"/>
              </w:rPr>
              <w:t>Section d’investissement</w:t>
            </w:r>
          </w:p>
        </w:tc>
      </w:tr>
      <w:tr w:rsidR="0066621F" w:rsidRPr="006A5714" w14:paraId="76546C1D" w14:textId="77777777" w:rsidTr="00E8688E">
        <w:tc>
          <w:tcPr>
            <w:tcW w:w="2770" w:type="dxa"/>
          </w:tcPr>
          <w:p w14:paraId="4030145C" w14:textId="77777777" w:rsidR="0066621F" w:rsidRPr="006A5714" w:rsidRDefault="0066621F" w:rsidP="006A5714">
            <w:pPr>
              <w:jc w:val="both"/>
              <w:rPr>
                <w:rFonts w:ascii="Century Gothic" w:eastAsia="SimSun" w:hAnsi="Century Gothic"/>
                <w:sz w:val="22"/>
                <w:szCs w:val="22"/>
                <w:lang w:eastAsia="fr-FR"/>
              </w:rPr>
            </w:pPr>
            <w:r w:rsidRPr="006A5714">
              <w:rPr>
                <w:rFonts w:ascii="Century Gothic" w:eastAsia="SimSun" w:hAnsi="Century Gothic"/>
                <w:noProof/>
                <w:sz w:val="22"/>
                <w:szCs w:val="22"/>
                <w:lang w:eastAsia="fr-FR"/>
              </w:rPr>
              <mc:AlternateContent>
                <mc:Choice Requires="wps">
                  <w:drawing>
                    <wp:anchor distT="0" distB="0" distL="114300" distR="114300" simplePos="0" relativeHeight="251659264" behindDoc="0" locked="0" layoutInCell="1" allowOverlap="1" wp14:anchorId="36607ACB" wp14:editId="2E53823B">
                      <wp:simplePos x="0" y="0"/>
                      <wp:positionH relativeFrom="column">
                        <wp:posOffset>0</wp:posOffset>
                      </wp:positionH>
                      <wp:positionV relativeFrom="paragraph">
                        <wp:posOffset>43815</wp:posOffset>
                      </wp:positionV>
                      <wp:extent cx="0" cy="0"/>
                      <wp:effectExtent l="13970" t="10795" r="5080" b="825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8B7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6fDAIAACM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fnWdNrm4FHKg/HFkat80XtFvlskVdlgeWKB4utNQ1jqI+I3IX5jNSQ4dp8VBR98dir0&#10;6Vqb1kNCB9A1yHG7y8GuDpH+kIynMc7HEG2s+8RUi7xRRALYBkh82VvnKeB8dPEZpNpxIYLOQqKu&#10;iFbz2TwEWCU49ZfezZrTsRQGXbCflPCFeuDm0c2os6QBrGGYbgfbYS56G5IL6fGgCKAzWP0o/Fgl&#10;q+1yu8wm2WyxnWRJVU0+7spsstilH+bVU1WWVfrTU0uzvOGUMunZjWOZZn8n+/BA+oG6D+a9DfFb&#10;9NAvIDv+A+mgoheuH4GjoreDGdWFSQzOw6vxo/64B/vxbW9+AQAA//8DAFBLAwQUAAYACAAAACEA&#10;tDQBENUAAAABAQAADwAAAGRycy9kb3ducmV2LnhtbEyPwU7DQAxE70j8w8pIXCq6oUgVhDgVAnLj&#10;Qgvi6mZNEpH1ptltG/h6DBc4Po0181ysJt+bA4+xC4JwOc/AsNTBddIgvGyqi2swMZE46oMwwidH&#10;WJWnJwXlLhzlmQ/r1BgtkZgTQpvSkFsb65Y9xXkYWDR7D6OnpDg21o101HLf20WWLa2nTnShpYHv&#10;W64/1nuPEKtX3lVfs3qWvV01gRe7h6dHQjw/m+5uwSSe0t8x/OirOpTqtA17cdH0CPpIQljegNFQ&#10;YfsLtizsf/PyGwAA//8DAFBLAQItABQABgAIAAAAIQC2gziS/gAAAOEBAAATAAAAAAAAAAAAAAAA&#10;AAAAAABbQ29udGVudF9UeXBlc10ueG1sUEsBAi0AFAAGAAgAAAAhADj9If/WAAAAlAEAAAsAAAAA&#10;AAAAAAAAAAAALwEAAF9yZWxzLy5yZWxzUEsBAi0AFAAGAAgAAAAhANsD3p8MAgAAIwQAAA4AAAAA&#10;AAAAAAAAAAAALgIAAGRycy9lMm9Eb2MueG1sUEsBAi0AFAAGAAgAAAAhALQ0ARDVAAAAAQEAAA8A&#10;AAAAAAAAAAAAAAAAZgQAAGRycy9kb3ducmV2LnhtbFBLBQYAAAAABAAEAPMAAABoBQAAAAA=&#10;"/>
                  </w:pict>
                </mc:Fallback>
              </mc:AlternateContent>
            </w:r>
          </w:p>
          <w:p w14:paraId="0F89D6EE" w14:textId="77777777" w:rsidR="0066621F" w:rsidRPr="006A5714" w:rsidRDefault="0066621F" w:rsidP="006A5714">
            <w:pPr>
              <w:jc w:val="both"/>
              <w:rPr>
                <w:rFonts w:ascii="Century Gothic" w:eastAsia="SimSun" w:hAnsi="Century Gothic"/>
                <w:sz w:val="22"/>
                <w:szCs w:val="22"/>
                <w:lang w:eastAsia="fr-FR"/>
              </w:rPr>
            </w:pPr>
            <w:r w:rsidRPr="006A5714">
              <w:rPr>
                <w:rFonts w:ascii="Century Gothic" w:eastAsia="SimSun" w:hAnsi="Century Gothic"/>
                <w:sz w:val="22"/>
                <w:szCs w:val="22"/>
                <w:lang w:eastAsia="fr-FR"/>
              </w:rPr>
              <w:t>Dépenses</w:t>
            </w:r>
          </w:p>
        </w:tc>
        <w:tc>
          <w:tcPr>
            <w:tcW w:w="3167" w:type="dxa"/>
          </w:tcPr>
          <w:p w14:paraId="36072335" w14:textId="77777777" w:rsidR="0066621F" w:rsidRPr="006A5714" w:rsidRDefault="0066621F" w:rsidP="006A5714">
            <w:pPr>
              <w:ind w:left="360"/>
              <w:jc w:val="both"/>
              <w:rPr>
                <w:rFonts w:ascii="Century Gothic" w:eastAsia="SimSun" w:hAnsi="Century Gothic"/>
                <w:sz w:val="22"/>
                <w:szCs w:val="22"/>
                <w:lang w:eastAsia="fr-FR"/>
              </w:rPr>
            </w:pPr>
          </w:p>
          <w:p w14:paraId="4ADE6B50" w14:textId="77777777" w:rsidR="0066621F" w:rsidRPr="006A5714" w:rsidRDefault="0066621F" w:rsidP="006A5714">
            <w:pPr>
              <w:ind w:left="360"/>
              <w:jc w:val="both"/>
              <w:rPr>
                <w:rFonts w:ascii="Century Gothic" w:eastAsia="SimSun" w:hAnsi="Century Gothic"/>
                <w:sz w:val="22"/>
                <w:szCs w:val="22"/>
                <w:lang w:eastAsia="fr-FR"/>
              </w:rPr>
            </w:pPr>
            <w:r w:rsidRPr="006A5714">
              <w:rPr>
                <w:rFonts w:ascii="Century Gothic" w:eastAsia="SimSun" w:hAnsi="Century Gothic"/>
                <w:sz w:val="22"/>
                <w:szCs w:val="22"/>
                <w:lang w:eastAsia="fr-FR"/>
              </w:rPr>
              <w:t xml:space="preserve">       8 032 539.85 €</w:t>
            </w:r>
          </w:p>
          <w:p w14:paraId="51C7CBB4" w14:textId="77777777" w:rsidR="0066621F" w:rsidRPr="006A5714" w:rsidRDefault="0066621F" w:rsidP="006A5714">
            <w:pPr>
              <w:ind w:left="360"/>
              <w:jc w:val="both"/>
              <w:rPr>
                <w:rFonts w:ascii="Century Gothic" w:eastAsia="SimSun" w:hAnsi="Century Gothic"/>
                <w:sz w:val="22"/>
                <w:szCs w:val="22"/>
                <w:lang w:eastAsia="fr-FR"/>
              </w:rPr>
            </w:pPr>
          </w:p>
        </w:tc>
        <w:tc>
          <w:tcPr>
            <w:tcW w:w="2915" w:type="dxa"/>
          </w:tcPr>
          <w:p w14:paraId="78DEAAF4" w14:textId="77777777" w:rsidR="0066621F" w:rsidRPr="006A5714" w:rsidRDefault="0066621F" w:rsidP="006A5714">
            <w:pPr>
              <w:ind w:left="360"/>
              <w:jc w:val="both"/>
              <w:rPr>
                <w:rFonts w:ascii="Century Gothic" w:eastAsia="SimSun" w:hAnsi="Century Gothic"/>
                <w:sz w:val="22"/>
                <w:szCs w:val="22"/>
                <w:lang w:eastAsia="fr-FR"/>
              </w:rPr>
            </w:pPr>
          </w:p>
          <w:p w14:paraId="1151486E" w14:textId="77777777" w:rsidR="0066621F" w:rsidRPr="006A5714" w:rsidRDefault="0066621F" w:rsidP="006A5714">
            <w:pPr>
              <w:ind w:left="360"/>
              <w:jc w:val="both"/>
              <w:rPr>
                <w:rFonts w:ascii="Century Gothic" w:eastAsia="SimSun" w:hAnsi="Century Gothic"/>
                <w:sz w:val="22"/>
                <w:szCs w:val="22"/>
                <w:lang w:eastAsia="fr-FR"/>
              </w:rPr>
            </w:pPr>
            <w:r w:rsidRPr="006A5714">
              <w:rPr>
                <w:rFonts w:ascii="Century Gothic" w:eastAsia="SimSun" w:hAnsi="Century Gothic"/>
                <w:sz w:val="22"/>
                <w:szCs w:val="22"/>
                <w:lang w:eastAsia="fr-FR"/>
              </w:rPr>
              <w:t xml:space="preserve">     4 427 912.67 €</w:t>
            </w:r>
          </w:p>
        </w:tc>
      </w:tr>
      <w:tr w:rsidR="0066621F" w:rsidRPr="006A5714" w14:paraId="3B89DE2F" w14:textId="77777777" w:rsidTr="00E8688E">
        <w:trPr>
          <w:trHeight w:val="848"/>
        </w:trPr>
        <w:tc>
          <w:tcPr>
            <w:tcW w:w="2770" w:type="dxa"/>
          </w:tcPr>
          <w:p w14:paraId="1FC491AB" w14:textId="77777777" w:rsidR="0066621F" w:rsidRPr="006A5714" w:rsidRDefault="0066621F" w:rsidP="006A5714">
            <w:pPr>
              <w:jc w:val="both"/>
              <w:rPr>
                <w:rFonts w:ascii="Century Gothic" w:eastAsia="SimSun" w:hAnsi="Century Gothic"/>
                <w:sz w:val="22"/>
                <w:szCs w:val="22"/>
                <w:lang w:eastAsia="fr-FR"/>
              </w:rPr>
            </w:pPr>
          </w:p>
          <w:p w14:paraId="53150DC9" w14:textId="77777777" w:rsidR="0066621F" w:rsidRPr="006A5714" w:rsidRDefault="0066621F" w:rsidP="006A5714">
            <w:pPr>
              <w:jc w:val="both"/>
              <w:rPr>
                <w:rFonts w:ascii="Century Gothic" w:eastAsia="SimSun" w:hAnsi="Century Gothic"/>
                <w:sz w:val="22"/>
                <w:szCs w:val="22"/>
                <w:lang w:eastAsia="fr-FR"/>
              </w:rPr>
            </w:pPr>
            <w:r w:rsidRPr="006A5714">
              <w:rPr>
                <w:rFonts w:ascii="Century Gothic" w:eastAsia="SimSun" w:hAnsi="Century Gothic"/>
                <w:sz w:val="22"/>
                <w:szCs w:val="22"/>
                <w:lang w:eastAsia="fr-FR"/>
              </w:rPr>
              <w:t>Recettes</w:t>
            </w:r>
          </w:p>
        </w:tc>
        <w:tc>
          <w:tcPr>
            <w:tcW w:w="3167" w:type="dxa"/>
          </w:tcPr>
          <w:p w14:paraId="69BEA87E" w14:textId="77777777" w:rsidR="0066621F" w:rsidRPr="006A5714" w:rsidRDefault="0066621F" w:rsidP="006A5714">
            <w:pPr>
              <w:tabs>
                <w:tab w:val="center" w:pos="1388"/>
              </w:tabs>
              <w:jc w:val="both"/>
              <w:rPr>
                <w:rFonts w:ascii="Century Gothic" w:eastAsia="SimSun" w:hAnsi="Century Gothic"/>
                <w:sz w:val="22"/>
                <w:szCs w:val="22"/>
                <w:lang w:eastAsia="fr-FR"/>
              </w:rPr>
            </w:pPr>
          </w:p>
          <w:p w14:paraId="5252C6C2" w14:textId="77777777" w:rsidR="0066621F" w:rsidRPr="006A5714" w:rsidRDefault="0066621F" w:rsidP="006A5714">
            <w:pPr>
              <w:tabs>
                <w:tab w:val="center" w:pos="1388"/>
              </w:tabs>
              <w:jc w:val="both"/>
              <w:rPr>
                <w:rFonts w:ascii="Century Gothic" w:eastAsia="SimSun" w:hAnsi="Century Gothic"/>
                <w:sz w:val="22"/>
                <w:szCs w:val="22"/>
                <w:lang w:eastAsia="fr-FR"/>
              </w:rPr>
            </w:pPr>
            <w:r w:rsidRPr="006A5714">
              <w:rPr>
                <w:rFonts w:ascii="Century Gothic" w:eastAsia="SimSun" w:hAnsi="Century Gothic"/>
                <w:sz w:val="22"/>
                <w:szCs w:val="22"/>
                <w:lang w:eastAsia="fr-FR"/>
              </w:rPr>
              <w:t>8 032 539.85 €</w:t>
            </w:r>
          </w:p>
        </w:tc>
        <w:tc>
          <w:tcPr>
            <w:tcW w:w="2915" w:type="dxa"/>
          </w:tcPr>
          <w:p w14:paraId="4C9FEA46" w14:textId="77777777" w:rsidR="0066621F" w:rsidRPr="006A5714" w:rsidRDefault="0066621F" w:rsidP="006A5714">
            <w:pPr>
              <w:jc w:val="both"/>
              <w:rPr>
                <w:rFonts w:ascii="Century Gothic" w:eastAsia="SimSun" w:hAnsi="Century Gothic"/>
                <w:sz w:val="22"/>
                <w:szCs w:val="22"/>
                <w:lang w:eastAsia="fr-FR"/>
              </w:rPr>
            </w:pPr>
          </w:p>
          <w:p w14:paraId="2DEB6B8D" w14:textId="77777777" w:rsidR="0066621F" w:rsidRPr="006A5714" w:rsidRDefault="0066621F" w:rsidP="006A5714">
            <w:pPr>
              <w:jc w:val="both"/>
              <w:rPr>
                <w:rFonts w:ascii="Century Gothic" w:eastAsia="SimSun" w:hAnsi="Century Gothic"/>
                <w:sz w:val="22"/>
                <w:szCs w:val="22"/>
                <w:lang w:eastAsia="fr-FR"/>
              </w:rPr>
            </w:pPr>
            <w:r w:rsidRPr="006A5714">
              <w:rPr>
                <w:rFonts w:ascii="Century Gothic" w:eastAsia="SimSun" w:hAnsi="Century Gothic"/>
                <w:sz w:val="22"/>
                <w:szCs w:val="22"/>
                <w:lang w:eastAsia="fr-FR"/>
              </w:rPr>
              <w:t>4 427 912.67 €</w:t>
            </w:r>
          </w:p>
        </w:tc>
      </w:tr>
    </w:tbl>
    <w:p w14:paraId="331D825F" w14:textId="77777777" w:rsidR="0066621F" w:rsidRPr="006A5714" w:rsidRDefault="0066621F" w:rsidP="00AF34FE">
      <w:pPr>
        <w:jc w:val="both"/>
        <w:rPr>
          <w:rFonts w:ascii="Century Gothic" w:eastAsia="SimSun" w:hAnsi="Century Gothic"/>
          <w:bCs/>
          <w:i/>
          <w:sz w:val="22"/>
          <w:szCs w:val="22"/>
          <w:lang w:eastAsia="fr-FR"/>
        </w:rPr>
      </w:pPr>
    </w:p>
    <w:p w14:paraId="0E1F536D" w14:textId="77777777" w:rsidR="0066621F" w:rsidRPr="006A5714" w:rsidRDefault="0066621F" w:rsidP="006A5714">
      <w:pPr>
        <w:jc w:val="both"/>
        <w:outlineLvl w:val="0"/>
        <w:rPr>
          <w:rFonts w:ascii="Century Gothic" w:eastAsia="SimSun" w:hAnsi="Century Gothic"/>
          <w:bCs/>
          <w:i/>
          <w:sz w:val="22"/>
          <w:szCs w:val="22"/>
          <w:lang w:eastAsia="fr-FR"/>
        </w:rPr>
      </w:pPr>
      <w:r w:rsidRPr="006A5714">
        <w:rPr>
          <w:rFonts w:ascii="Century Gothic" w:hAnsi="Century Gothic"/>
          <w:bCs/>
          <w:i/>
          <w:sz w:val="22"/>
          <w:szCs w:val="22"/>
          <w:lang w:eastAsia="fr-FR"/>
        </w:rPr>
        <w:t>Le Conseil Municipal après en avoir délibéré et à la majorité des voix </w:t>
      </w:r>
      <w:r w:rsidRPr="006A5714">
        <w:rPr>
          <w:rFonts w:ascii="Century Gothic" w:eastAsia="Batang" w:hAnsi="Century Gothic"/>
          <w:bCs/>
          <w:i/>
          <w:sz w:val="22"/>
          <w:szCs w:val="22"/>
        </w:rPr>
        <w:t>moins trois contre (Mme Marie-Hélène SIMON, Mrs Pierre-Jean ALFONSI, Eric BETHEUIL) et trois abstentions (Mrs Jean-François BORMIDA, Christian THEODOSE, Eric GAL) :</w:t>
      </w:r>
    </w:p>
    <w:p w14:paraId="62D03910" w14:textId="77777777" w:rsidR="006A5714" w:rsidRPr="006A5714" w:rsidRDefault="0066621F" w:rsidP="00D647CD">
      <w:pPr>
        <w:numPr>
          <w:ilvl w:val="0"/>
          <w:numId w:val="34"/>
        </w:numPr>
        <w:suppressAutoHyphens/>
        <w:jc w:val="both"/>
        <w:rPr>
          <w:rFonts w:ascii="Century Gothic" w:hAnsi="Century Gothic" w:cs="Tahoma"/>
          <w:b/>
          <w:bCs/>
          <w:kern w:val="1"/>
          <w:sz w:val="22"/>
          <w:szCs w:val="22"/>
          <w:lang w:eastAsia="ar-SA"/>
        </w:rPr>
      </w:pPr>
      <w:r w:rsidRPr="006A5714">
        <w:rPr>
          <w:rFonts w:ascii="Century Gothic" w:hAnsi="Century Gothic"/>
          <w:bCs/>
          <w:i/>
          <w:sz w:val="22"/>
          <w:szCs w:val="22"/>
          <w:lang w:eastAsia="fr-FR"/>
        </w:rPr>
        <w:t>Arrête par chapitre et hors opérations, le budget primitif du service de la Commune afférent à l’exercice 2020</w:t>
      </w:r>
      <w:r w:rsidR="006A5714">
        <w:rPr>
          <w:rFonts w:ascii="Century Gothic" w:hAnsi="Century Gothic"/>
          <w:bCs/>
          <w:i/>
          <w:sz w:val="22"/>
          <w:szCs w:val="22"/>
          <w:lang w:eastAsia="fr-FR"/>
        </w:rPr>
        <w:t>.</w:t>
      </w:r>
    </w:p>
    <w:p w14:paraId="692A0B0E" w14:textId="77777777" w:rsidR="006A5714" w:rsidRPr="006A5714" w:rsidRDefault="006A5714" w:rsidP="00AF34FE">
      <w:pPr>
        <w:suppressAutoHyphens/>
        <w:ind w:left="720"/>
        <w:jc w:val="both"/>
        <w:rPr>
          <w:rFonts w:ascii="Century Gothic" w:hAnsi="Century Gothic" w:cs="Tahoma"/>
          <w:b/>
          <w:bCs/>
          <w:kern w:val="1"/>
          <w:sz w:val="22"/>
          <w:szCs w:val="22"/>
          <w:lang w:eastAsia="ar-SA"/>
        </w:rPr>
      </w:pPr>
    </w:p>
    <w:p w14:paraId="0CF6F5AD" w14:textId="77777777" w:rsidR="0066621F" w:rsidRPr="006A5714" w:rsidRDefault="0066621F" w:rsidP="006A5714">
      <w:pPr>
        <w:suppressAutoHyphens/>
        <w:jc w:val="both"/>
        <w:rPr>
          <w:rFonts w:ascii="Century Gothic" w:hAnsi="Century Gothic" w:cs="Tahoma"/>
          <w:b/>
          <w:bCs/>
          <w:kern w:val="1"/>
          <w:sz w:val="22"/>
          <w:szCs w:val="22"/>
          <w:lang w:eastAsia="ar-SA"/>
        </w:rPr>
      </w:pPr>
      <w:r w:rsidRPr="006A5714">
        <w:rPr>
          <w:rFonts w:ascii="Century Gothic" w:hAnsi="Century Gothic" w:cs="Tahoma"/>
          <w:b/>
          <w:bCs/>
          <w:kern w:val="1"/>
          <w:sz w:val="22"/>
          <w:szCs w:val="22"/>
          <w:lang w:eastAsia="ar-SA"/>
        </w:rPr>
        <w:t>05/ Vote des taux des taxes directes locales – Exercice 2020.</w:t>
      </w:r>
    </w:p>
    <w:p w14:paraId="02AF203C" w14:textId="77777777" w:rsidR="0066621F" w:rsidRPr="006A5714" w:rsidRDefault="0066621F" w:rsidP="006A5714">
      <w:pPr>
        <w:jc w:val="both"/>
        <w:rPr>
          <w:rFonts w:ascii="Century Gothic" w:eastAsia="SimSun" w:hAnsi="Century Gothic"/>
          <w:sz w:val="22"/>
          <w:szCs w:val="22"/>
          <w:lang w:eastAsia="fr-FR"/>
        </w:rPr>
      </w:pPr>
      <w:r w:rsidRPr="006A5714">
        <w:rPr>
          <w:rFonts w:ascii="Century Gothic" w:eastAsia="SimSun" w:hAnsi="Century Gothic"/>
          <w:sz w:val="22"/>
          <w:szCs w:val="22"/>
          <w:lang w:eastAsia="fr-FR"/>
        </w:rPr>
        <w:t xml:space="preserve">Le Conseil Municipal, doit se prononcer sur les taux des taxes directes locales de l’exercice 2020, tels qu’indiqués ci-après, étant précisé que les taux des taxes demeurent inchangés par rapport à l’exercice 2019 : </w:t>
      </w:r>
    </w:p>
    <w:p w14:paraId="5DD58A99" w14:textId="77777777" w:rsidR="0066621F" w:rsidRPr="006A5714" w:rsidRDefault="0066621F" w:rsidP="006A5714">
      <w:pPr>
        <w:jc w:val="both"/>
        <w:rPr>
          <w:rFonts w:ascii="Century Gothic" w:eastAsia="SimSun" w:hAnsi="Century Gothic"/>
          <w:i/>
          <w:iCs/>
          <w:sz w:val="22"/>
          <w:szCs w:val="22"/>
          <w:lang w:eastAsia="fr-FR"/>
        </w:rPr>
      </w:pPr>
    </w:p>
    <w:p w14:paraId="6432F03D" w14:textId="77777777" w:rsidR="0066621F" w:rsidRPr="006A5714" w:rsidRDefault="0066621F" w:rsidP="006A5714">
      <w:pPr>
        <w:jc w:val="both"/>
        <w:outlineLvl w:val="0"/>
        <w:rPr>
          <w:rFonts w:ascii="Century Gothic" w:eastAsia="SimSun" w:hAnsi="Century Gothic"/>
          <w:b/>
          <w:i/>
          <w:iCs/>
          <w:sz w:val="22"/>
          <w:szCs w:val="22"/>
          <w:lang w:eastAsia="fr-FR"/>
        </w:rPr>
      </w:pPr>
      <w:r w:rsidRPr="006A5714">
        <w:rPr>
          <w:rFonts w:ascii="Century Gothic" w:eastAsia="SimSun" w:hAnsi="Century Gothic"/>
          <w:b/>
          <w:i/>
          <w:iCs/>
          <w:sz w:val="22"/>
          <w:szCs w:val="22"/>
          <w:lang w:eastAsia="fr-FR"/>
        </w:rPr>
        <w:t>Le Conseil Municipal après en avoir délibéré et à l’unanimité des voix :</w:t>
      </w:r>
    </w:p>
    <w:p w14:paraId="0EBE32B9" w14:textId="0AF75436" w:rsidR="0066621F" w:rsidRPr="00AF34FE" w:rsidRDefault="0066621F" w:rsidP="006A5714">
      <w:pPr>
        <w:numPr>
          <w:ilvl w:val="0"/>
          <w:numId w:val="36"/>
        </w:numPr>
        <w:contextualSpacing/>
        <w:jc w:val="both"/>
        <w:rPr>
          <w:rFonts w:ascii="Century Gothic" w:eastAsia="SimSun" w:hAnsi="Century Gothic"/>
          <w:b/>
          <w:i/>
          <w:iCs/>
          <w:sz w:val="22"/>
          <w:szCs w:val="22"/>
          <w:lang w:eastAsia="fr-FR"/>
        </w:rPr>
      </w:pPr>
      <w:r w:rsidRPr="006A5714">
        <w:rPr>
          <w:rFonts w:ascii="Century Gothic" w:eastAsia="SimSun" w:hAnsi="Century Gothic"/>
          <w:b/>
          <w:i/>
          <w:iCs/>
          <w:sz w:val="22"/>
          <w:szCs w:val="22"/>
          <w:lang w:eastAsia="fr-FR"/>
        </w:rPr>
        <w:t xml:space="preserve">Adopte les taux des taxes directes locales de l’exercice 2020 suivants : </w:t>
      </w:r>
    </w:p>
    <w:tbl>
      <w:tblPr>
        <w:tblStyle w:val="Grilledutableau61"/>
        <w:tblW w:w="0" w:type="auto"/>
        <w:tblLook w:val="01E0" w:firstRow="1" w:lastRow="1" w:firstColumn="1" w:lastColumn="1" w:noHBand="0" w:noVBand="0"/>
      </w:tblPr>
      <w:tblGrid>
        <w:gridCol w:w="6048"/>
        <w:gridCol w:w="3164"/>
      </w:tblGrid>
      <w:tr w:rsidR="0066621F" w:rsidRPr="006A5714" w14:paraId="53AB2679" w14:textId="77777777" w:rsidTr="00E8688E">
        <w:tc>
          <w:tcPr>
            <w:tcW w:w="6048" w:type="dxa"/>
            <w:shd w:val="clear" w:color="auto" w:fill="CCCCCC"/>
          </w:tcPr>
          <w:p w14:paraId="31ACAD2A"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TAXES</w:t>
            </w:r>
          </w:p>
        </w:tc>
        <w:tc>
          <w:tcPr>
            <w:tcW w:w="3164" w:type="dxa"/>
            <w:shd w:val="clear" w:color="auto" w:fill="CCCCCC"/>
          </w:tcPr>
          <w:p w14:paraId="487BE273"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TAUX</w:t>
            </w:r>
          </w:p>
        </w:tc>
      </w:tr>
      <w:tr w:rsidR="0066621F" w:rsidRPr="006A5714" w14:paraId="4A9460F3" w14:textId="77777777" w:rsidTr="00E8688E">
        <w:tc>
          <w:tcPr>
            <w:tcW w:w="6048" w:type="dxa"/>
          </w:tcPr>
          <w:p w14:paraId="67EFE1D9"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Taxe d’habitation</w:t>
            </w:r>
          </w:p>
        </w:tc>
        <w:tc>
          <w:tcPr>
            <w:tcW w:w="3164" w:type="dxa"/>
          </w:tcPr>
          <w:p w14:paraId="78B81F44"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15.44</w:t>
            </w:r>
          </w:p>
        </w:tc>
      </w:tr>
      <w:tr w:rsidR="0066621F" w:rsidRPr="006A5714" w14:paraId="47FA4F9D" w14:textId="77777777" w:rsidTr="00E8688E">
        <w:tc>
          <w:tcPr>
            <w:tcW w:w="6048" w:type="dxa"/>
          </w:tcPr>
          <w:p w14:paraId="39581DD3"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Taxe foncière bâtie</w:t>
            </w:r>
          </w:p>
        </w:tc>
        <w:tc>
          <w:tcPr>
            <w:tcW w:w="3164" w:type="dxa"/>
          </w:tcPr>
          <w:p w14:paraId="047CEF70"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12.00</w:t>
            </w:r>
          </w:p>
        </w:tc>
      </w:tr>
      <w:tr w:rsidR="0066621F" w:rsidRPr="006A5714" w14:paraId="175178A4" w14:textId="77777777" w:rsidTr="00E8688E">
        <w:tc>
          <w:tcPr>
            <w:tcW w:w="6048" w:type="dxa"/>
          </w:tcPr>
          <w:p w14:paraId="68CD0F27"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Taxe foncière non bâtie</w:t>
            </w:r>
          </w:p>
        </w:tc>
        <w:tc>
          <w:tcPr>
            <w:tcW w:w="3164" w:type="dxa"/>
          </w:tcPr>
          <w:p w14:paraId="1DCB3232" w14:textId="77777777" w:rsidR="0066621F" w:rsidRPr="006A5714" w:rsidRDefault="0066621F" w:rsidP="006A5714">
            <w:pPr>
              <w:jc w:val="both"/>
              <w:rPr>
                <w:rFonts w:ascii="Century Gothic" w:hAnsi="Century Gothic"/>
                <w:b/>
                <w:i/>
                <w:iCs/>
                <w:sz w:val="22"/>
                <w:szCs w:val="22"/>
              </w:rPr>
            </w:pPr>
            <w:r w:rsidRPr="006A5714">
              <w:rPr>
                <w:rFonts w:ascii="Century Gothic" w:hAnsi="Century Gothic"/>
                <w:b/>
                <w:i/>
                <w:iCs/>
                <w:sz w:val="22"/>
                <w:szCs w:val="22"/>
              </w:rPr>
              <w:t>46.77</w:t>
            </w:r>
          </w:p>
        </w:tc>
      </w:tr>
    </w:tbl>
    <w:p w14:paraId="2B8DE234" w14:textId="77777777" w:rsidR="0066621F" w:rsidRPr="006A5714" w:rsidRDefault="0066621F" w:rsidP="006A5714">
      <w:pPr>
        <w:jc w:val="both"/>
        <w:rPr>
          <w:rFonts w:ascii="Century Gothic" w:hAnsi="Century Gothic"/>
          <w:i/>
          <w:iCs/>
          <w:sz w:val="22"/>
          <w:szCs w:val="22"/>
          <w:lang w:eastAsia="fr-FR"/>
        </w:rPr>
      </w:pPr>
    </w:p>
    <w:p w14:paraId="130C4080" w14:textId="63DE36C4" w:rsidR="0066621F" w:rsidRPr="00AF34FE" w:rsidRDefault="0066621F" w:rsidP="00AF34FE">
      <w:pPr>
        <w:suppressAutoHyphens/>
        <w:jc w:val="both"/>
        <w:rPr>
          <w:rFonts w:ascii="Century Gothic" w:eastAsia="Batang" w:hAnsi="Century Gothic" w:cs="Tahoma"/>
          <w:b/>
          <w:bCs/>
          <w:kern w:val="1"/>
          <w:sz w:val="22"/>
          <w:szCs w:val="22"/>
          <w:lang w:eastAsia="ar-SA"/>
        </w:rPr>
      </w:pPr>
      <w:r w:rsidRPr="006A5714">
        <w:rPr>
          <w:rFonts w:ascii="Century Gothic" w:eastAsia="Batang" w:hAnsi="Century Gothic" w:cs="Tahoma"/>
          <w:b/>
          <w:bCs/>
          <w:kern w:val="1"/>
          <w:sz w:val="22"/>
          <w:szCs w:val="22"/>
          <w:lang w:eastAsia="ar-SA"/>
        </w:rPr>
        <w:t>06/ Modification des statuts de la C.C.P.F.</w:t>
      </w:r>
    </w:p>
    <w:p w14:paraId="581320ED"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 xml:space="preserve">Plusieurs points conduisent la Communauté de Communes du Pays de Fayence (C.C.P.F.) à apporter des précisions à ses statuts : </w:t>
      </w:r>
    </w:p>
    <w:p w14:paraId="70E3074D" w14:textId="77777777" w:rsidR="0066621F" w:rsidRPr="006A5714" w:rsidRDefault="0066621F" w:rsidP="006A5714">
      <w:pPr>
        <w:numPr>
          <w:ilvl w:val="0"/>
          <w:numId w:val="37"/>
        </w:numPr>
        <w:ind w:right="-142"/>
        <w:contextualSpacing/>
        <w:jc w:val="both"/>
        <w:rPr>
          <w:rFonts w:ascii="Century Gothic" w:hAnsi="Century Gothic" w:cstheme="majorHAnsi"/>
          <w:sz w:val="22"/>
          <w:szCs w:val="22"/>
        </w:rPr>
      </w:pPr>
      <w:r w:rsidRPr="006A5714">
        <w:rPr>
          <w:rFonts w:ascii="Century Gothic" w:hAnsi="Century Gothic" w:cstheme="majorHAnsi"/>
          <w:sz w:val="22"/>
          <w:szCs w:val="22"/>
        </w:rPr>
        <w:t xml:space="preserve">Le premier concerne la répartition des sièges entre les communes au sein du conseil communautaire, répartition qui prendra effet à compter du prochain renouvellement général des conseillers municipaux en mars 2020,  </w:t>
      </w:r>
    </w:p>
    <w:p w14:paraId="509C01B1" w14:textId="77777777" w:rsidR="0066621F" w:rsidRPr="006A5714" w:rsidRDefault="0066621F" w:rsidP="006A5714">
      <w:pPr>
        <w:numPr>
          <w:ilvl w:val="0"/>
          <w:numId w:val="37"/>
        </w:numPr>
        <w:ind w:right="-142"/>
        <w:contextualSpacing/>
        <w:jc w:val="both"/>
        <w:rPr>
          <w:rFonts w:ascii="Century Gothic" w:hAnsi="Century Gothic" w:cstheme="majorHAnsi"/>
          <w:sz w:val="22"/>
          <w:szCs w:val="22"/>
        </w:rPr>
      </w:pPr>
      <w:r w:rsidRPr="006A5714">
        <w:rPr>
          <w:rFonts w:ascii="Century Gothic" w:hAnsi="Century Gothic" w:cstheme="majorHAnsi"/>
          <w:sz w:val="22"/>
          <w:szCs w:val="22"/>
        </w:rPr>
        <w:t xml:space="preserve">Le deuxième a trait aux voiries des Zones d’Activités Economiques (Z.A.E.) et aux pôles intermodaux, </w:t>
      </w:r>
    </w:p>
    <w:p w14:paraId="0BF9D2B9" w14:textId="77777777" w:rsidR="0066621F" w:rsidRPr="006A5714" w:rsidRDefault="0066621F" w:rsidP="006A5714">
      <w:pPr>
        <w:numPr>
          <w:ilvl w:val="0"/>
          <w:numId w:val="37"/>
        </w:numPr>
        <w:ind w:right="-142"/>
        <w:contextualSpacing/>
        <w:jc w:val="both"/>
        <w:rPr>
          <w:rFonts w:ascii="Century Gothic" w:hAnsi="Century Gothic" w:cstheme="majorHAnsi"/>
          <w:sz w:val="22"/>
          <w:szCs w:val="22"/>
        </w:rPr>
      </w:pPr>
      <w:r w:rsidRPr="006A5714">
        <w:rPr>
          <w:rFonts w:ascii="Century Gothic" w:hAnsi="Century Gothic" w:cstheme="majorHAnsi"/>
          <w:sz w:val="22"/>
          <w:szCs w:val="22"/>
        </w:rPr>
        <w:t xml:space="preserve">Le troisième relève de la lutte contre le risque de désertification médicale et l’amélioration de l’accès aux soins de proximité, </w:t>
      </w:r>
    </w:p>
    <w:p w14:paraId="0A15BA82" w14:textId="77777777" w:rsidR="0066621F" w:rsidRPr="006A5714" w:rsidRDefault="0066621F" w:rsidP="006A5714">
      <w:pPr>
        <w:numPr>
          <w:ilvl w:val="0"/>
          <w:numId w:val="37"/>
        </w:numPr>
        <w:ind w:right="-142"/>
        <w:contextualSpacing/>
        <w:jc w:val="both"/>
        <w:rPr>
          <w:rFonts w:ascii="Century Gothic" w:hAnsi="Century Gothic" w:cstheme="majorHAnsi"/>
          <w:sz w:val="22"/>
          <w:szCs w:val="22"/>
        </w:rPr>
      </w:pPr>
      <w:r w:rsidRPr="006A5714">
        <w:rPr>
          <w:rFonts w:ascii="Century Gothic" w:hAnsi="Century Gothic" w:cstheme="majorHAnsi"/>
          <w:sz w:val="22"/>
          <w:szCs w:val="22"/>
        </w:rPr>
        <w:t xml:space="preserve">Le quatrième porte sur l’aménagement d’itinéraires cyclables, qu’ils soient touristiques ou sportifs. </w:t>
      </w:r>
    </w:p>
    <w:p w14:paraId="7EA0C2A6"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S’agissant du nombre et de la répartition des sièges entre les communes au sein du conseil communautaire, la loi du 9 mars 2015 a autorisé la réalisation d’un accord local pour la répartition des sièges du Conseil Communautaire. Cet accord, constaté par l’arrêté préfectoral du 11 septembre 2019, fixe à 30 le nombre de conseillers communautaires selon la répartition suivante :</w:t>
      </w:r>
    </w:p>
    <w:p w14:paraId="785847B2" w14:textId="77777777" w:rsidR="0066621F" w:rsidRPr="006A5714" w:rsidRDefault="0066621F" w:rsidP="006A5714">
      <w:pPr>
        <w:ind w:right="-142"/>
        <w:jc w:val="both"/>
        <w:rPr>
          <w:rFonts w:ascii="Century Gothic" w:hAnsi="Century Gothic" w:cstheme="majorHAnsi"/>
          <w:sz w:val="22"/>
          <w:szCs w:val="22"/>
        </w:rPr>
      </w:pPr>
    </w:p>
    <w:tbl>
      <w:tblPr>
        <w:tblStyle w:val="Grilledutableau7"/>
        <w:tblW w:w="0" w:type="auto"/>
        <w:tblInd w:w="2405" w:type="dxa"/>
        <w:tblLook w:val="04A0" w:firstRow="1" w:lastRow="0" w:firstColumn="1" w:lastColumn="0" w:noHBand="0" w:noVBand="1"/>
      </w:tblPr>
      <w:tblGrid>
        <w:gridCol w:w="2409"/>
        <w:gridCol w:w="2411"/>
      </w:tblGrid>
      <w:tr w:rsidR="0066621F" w:rsidRPr="006A5714" w14:paraId="2BF2CD31"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6DC37F5B" w14:textId="77777777" w:rsidR="0066621F" w:rsidRPr="006A5714" w:rsidRDefault="0066621F" w:rsidP="006A5714">
            <w:pPr>
              <w:ind w:right="-142"/>
              <w:jc w:val="both"/>
              <w:rPr>
                <w:rFonts w:ascii="Century Gothic" w:hAnsi="Century Gothic" w:cstheme="majorHAnsi"/>
                <w:b/>
                <w:sz w:val="22"/>
                <w:szCs w:val="22"/>
              </w:rPr>
            </w:pPr>
            <w:r w:rsidRPr="006A5714">
              <w:rPr>
                <w:rFonts w:ascii="Century Gothic" w:hAnsi="Century Gothic" w:cstheme="majorHAnsi"/>
                <w:b/>
                <w:sz w:val="22"/>
                <w:szCs w:val="22"/>
              </w:rPr>
              <w:t>Commune</w:t>
            </w:r>
          </w:p>
        </w:tc>
        <w:tc>
          <w:tcPr>
            <w:tcW w:w="2411" w:type="dxa"/>
            <w:tcBorders>
              <w:top w:val="single" w:sz="4" w:space="0" w:color="auto"/>
              <w:left w:val="single" w:sz="4" w:space="0" w:color="auto"/>
              <w:bottom w:val="single" w:sz="4" w:space="0" w:color="auto"/>
              <w:right w:val="single" w:sz="4" w:space="0" w:color="auto"/>
            </w:tcBorders>
            <w:hideMark/>
          </w:tcPr>
          <w:p w14:paraId="7FF9C476" w14:textId="77777777" w:rsidR="0066621F" w:rsidRPr="006A5714" w:rsidRDefault="0066621F" w:rsidP="006A5714">
            <w:pPr>
              <w:ind w:right="-142"/>
              <w:jc w:val="both"/>
              <w:rPr>
                <w:rFonts w:ascii="Century Gothic" w:hAnsi="Century Gothic" w:cstheme="majorHAnsi"/>
                <w:b/>
                <w:sz w:val="22"/>
                <w:szCs w:val="22"/>
              </w:rPr>
            </w:pPr>
            <w:r w:rsidRPr="006A5714">
              <w:rPr>
                <w:rFonts w:ascii="Century Gothic" w:hAnsi="Century Gothic" w:cstheme="majorHAnsi"/>
                <w:b/>
                <w:sz w:val="22"/>
                <w:szCs w:val="22"/>
              </w:rPr>
              <w:t>Nombre de sièges par commune</w:t>
            </w:r>
          </w:p>
        </w:tc>
      </w:tr>
      <w:tr w:rsidR="0066621F" w:rsidRPr="006A5714" w14:paraId="1E62A9A3"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1CB6A10D"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Montauroux</w:t>
            </w:r>
          </w:p>
        </w:tc>
        <w:tc>
          <w:tcPr>
            <w:tcW w:w="2411" w:type="dxa"/>
            <w:tcBorders>
              <w:top w:val="single" w:sz="4" w:space="0" w:color="auto"/>
              <w:left w:val="single" w:sz="4" w:space="0" w:color="auto"/>
              <w:bottom w:val="single" w:sz="4" w:space="0" w:color="auto"/>
              <w:right w:val="single" w:sz="4" w:space="0" w:color="auto"/>
            </w:tcBorders>
            <w:hideMark/>
          </w:tcPr>
          <w:p w14:paraId="254D37CE"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6</w:t>
            </w:r>
          </w:p>
        </w:tc>
      </w:tr>
      <w:tr w:rsidR="0066621F" w:rsidRPr="006A5714" w14:paraId="041EEAD0"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4A1296D9"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Fayence</w:t>
            </w:r>
          </w:p>
        </w:tc>
        <w:tc>
          <w:tcPr>
            <w:tcW w:w="2411" w:type="dxa"/>
            <w:tcBorders>
              <w:top w:val="single" w:sz="4" w:space="0" w:color="auto"/>
              <w:left w:val="single" w:sz="4" w:space="0" w:color="auto"/>
              <w:bottom w:val="single" w:sz="4" w:space="0" w:color="auto"/>
              <w:right w:val="single" w:sz="4" w:space="0" w:color="auto"/>
            </w:tcBorders>
            <w:hideMark/>
          </w:tcPr>
          <w:p w14:paraId="4631EB5B"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6</w:t>
            </w:r>
          </w:p>
        </w:tc>
      </w:tr>
      <w:tr w:rsidR="0066621F" w:rsidRPr="006A5714" w14:paraId="1D778F72"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3122DE7E"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Callian</w:t>
            </w:r>
          </w:p>
        </w:tc>
        <w:tc>
          <w:tcPr>
            <w:tcW w:w="2411" w:type="dxa"/>
            <w:tcBorders>
              <w:top w:val="single" w:sz="4" w:space="0" w:color="auto"/>
              <w:left w:val="single" w:sz="4" w:space="0" w:color="auto"/>
              <w:bottom w:val="single" w:sz="4" w:space="0" w:color="auto"/>
              <w:right w:val="single" w:sz="4" w:space="0" w:color="auto"/>
            </w:tcBorders>
            <w:hideMark/>
          </w:tcPr>
          <w:p w14:paraId="21BE52B4"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3</w:t>
            </w:r>
          </w:p>
        </w:tc>
      </w:tr>
      <w:tr w:rsidR="0066621F" w:rsidRPr="006A5714" w14:paraId="5920C071"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0EC6C9E8"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Tourrettes</w:t>
            </w:r>
          </w:p>
        </w:tc>
        <w:tc>
          <w:tcPr>
            <w:tcW w:w="2411" w:type="dxa"/>
            <w:tcBorders>
              <w:top w:val="single" w:sz="4" w:space="0" w:color="auto"/>
              <w:left w:val="single" w:sz="4" w:space="0" w:color="auto"/>
              <w:bottom w:val="single" w:sz="4" w:space="0" w:color="auto"/>
              <w:right w:val="single" w:sz="4" w:space="0" w:color="auto"/>
            </w:tcBorders>
            <w:hideMark/>
          </w:tcPr>
          <w:p w14:paraId="7B3C7350"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3</w:t>
            </w:r>
          </w:p>
        </w:tc>
      </w:tr>
      <w:tr w:rsidR="0066621F" w:rsidRPr="006A5714" w14:paraId="78FE3696"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58839CF8"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lastRenderedPageBreak/>
              <w:t>Bagnols-en-Forêt</w:t>
            </w:r>
          </w:p>
        </w:tc>
        <w:tc>
          <w:tcPr>
            <w:tcW w:w="2411" w:type="dxa"/>
            <w:tcBorders>
              <w:top w:val="single" w:sz="4" w:space="0" w:color="auto"/>
              <w:left w:val="single" w:sz="4" w:space="0" w:color="auto"/>
              <w:bottom w:val="single" w:sz="4" w:space="0" w:color="auto"/>
              <w:right w:val="single" w:sz="4" w:space="0" w:color="auto"/>
            </w:tcBorders>
            <w:hideMark/>
          </w:tcPr>
          <w:p w14:paraId="4C29C1D7"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3</w:t>
            </w:r>
          </w:p>
        </w:tc>
      </w:tr>
      <w:tr w:rsidR="0066621F" w:rsidRPr="006A5714" w14:paraId="21AF2B03"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4B80FE65"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Seillans</w:t>
            </w:r>
          </w:p>
        </w:tc>
        <w:tc>
          <w:tcPr>
            <w:tcW w:w="2411" w:type="dxa"/>
            <w:tcBorders>
              <w:top w:val="single" w:sz="4" w:space="0" w:color="auto"/>
              <w:left w:val="single" w:sz="4" w:space="0" w:color="auto"/>
              <w:bottom w:val="single" w:sz="4" w:space="0" w:color="auto"/>
              <w:right w:val="single" w:sz="4" w:space="0" w:color="auto"/>
            </w:tcBorders>
            <w:hideMark/>
          </w:tcPr>
          <w:p w14:paraId="2EAC43BB"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3</w:t>
            </w:r>
          </w:p>
        </w:tc>
      </w:tr>
      <w:tr w:rsidR="0066621F" w:rsidRPr="006A5714" w14:paraId="48C8CDA2"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5811CFE8"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Saint-Paul-en-Forêt</w:t>
            </w:r>
          </w:p>
        </w:tc>
        <w:tc>
          <w:tcPr>
            <w:tcW w:w="2411" w:type="dxa"/>
            <w:tcBorders>
              <w:top w:val="single" w:sz="4" w:space="0" w:color="auto"/>
              <w:left w:val="single" w:sz="4" w:space="0" w:color="auto"/>
              <w:bottom w:val="single" w:sz="4" w:space="0" w:color="auto"/>
              <w:right w:val="single" w:sz="4" w:space="0" w:color="auto"/>
            </w:tcBorders>
            <w:hideMark/>
          </w:tcPr>
          <w:p w14:paraId="3E61CB80"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2</w:t>
            </w:r>
          </w:p>
        </w:tc>
      </w:tr>
      <w:tr w:rsidR="0066621F" w:rsidRPr="006A5714" w14:paraId="13946956"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5A859B6A"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Tanneron</w:t>
            </w:r>
          </w:p>
        </w:tc>
        <w:tc>
          <w:tcPr>
            <w:tcW w:w="2411" w:type="dxa"/>
            <w:tcBorders>
              <w:top w:val="single" w:sz="4" w:space="0" w:color="auto"/>
              <w:left w:val="single" w:sz="4" w:space="0" w:color="auto"/>
              <w:bottom w:val="single" w:sz="4" w:space="0" w:color="auto"/>
              <w:right w:val="single" w:sz="4" w:space="0" w:color="auto"/>
            </w:tcBorders>
            <w:hideMark/>
          </w:tcPr>
          <w:p w14:paraId="52A809FF"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2</w:t>
            </w:r>
          </w:p>
        </w:tc>
      </w:tr>
      <w:tr w:rsidR="0066621F" w:rsidRPr="006A5714" w14:paraId="30673CB8" w14:textId="77777777" w:rsidTr="00E8688E">
        <w:tc>
          <w:tcPr>
            <w:tcW w:w="2409" w:type="dxa"/>
            <w:tcBorders>
              <w:top w:val="single" w:sz="4" w:space="0" w:color="auto"/>
              <w:left w:val="single" w:sz="4" w:space="0" w:color="auto"/>
              <w:bottom w:val="single" w:sz="4" w:space="0" w:color="auto"/>
              <w:right w:val="single" w:sz="4" w:space="0" w:color="auto"/>
            </w:tcBorders>
            <w:hideMark/>
          </w:tcPr>
          <w:p w14:paraId="3F99B8B9"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Mons</w:t>
            </w:r>
          </w:p>
        </w:tc>
        <w:tc>
          <w:tcPr>
            <w:tcW w:w="2411" w:type="dxa"/>
            <w:tcBorders>
              <w:top w:val="single" w:sz="4" w:space="0" w:color="auto"/>
              <w:left w:val="single" w:sz="4" w:space="0" w:color="auto"/>
              <w:bottom w:val="single" w:sz="4" w:space="0" w:color="auto"/>
              <w:right w:val="single" w:sz="4" w:space="0" w:color="auto"/>
            </w:tcBorders>
            <w:hideMark/>
          </w:tcPr>
          <w:p w14:paraId="075058B1" w14:textId="77777777" w:rsidR="0066621F" w:rsidRPr="006A5714" w:rsidRDefault="0066621F" w:rsidP="006A5714">
            <w:pPr>
              <w:ind w:right="-142"/>
              <w:jc w:val="both"/>
              <w:rPr>
                <w:rFonts w:ascii="Century Gothic" w:hAnsi="Century Gothic" w:cstheme="majorHAnsi"/>
                <w:sz w:val="22"/>
                <w:szCs w:val="22"/>
              </w:rPr>
            </w:pPr>
            <w:r w:rsidRPr="006A5714">
              <w:rPr>
                <w:rFonts w:ascii="Century Gothic" w:hAnsi="Century Gothic" w:cstheme="majorHAnsi"/>
                <w:sz w:val="22"/>
                <w:szCs w:val="22"/>
              </w:rPr>
              <w:t>2</w:t>
            </w:r>
          </w:p>
        </w:tc>
      </w:tr>
      <w:tr w:rsidR="0066621F" w:rsidRPr="006A5714" w14:paraId="239F6A18" w14:textId="77777777" w:rsidTr="00E8688E">
        <w:trPr>
          <w:trHeight w:val="181"/>
        </w:trPr>
        <w:tc>
          <w:tcPr>
            <w:tcW w:w="2409" w:type="dxa"/>
            <w:tcBorders>
              <w:top w:val="single" w:sz="4" w:space="0" w:color="auto"/>
              <w:left w:val="single" w:sz="4" w:space="0" w:color="auto"/>
              <w:bottom w:val="single" w:sz="4" w:space="0" w:color="auto"/>
              <w:right w:val="single" w:sz="4" w:space="0" w:color="auto"/>
            </w:tcBorders>
            <w:hideMark/>
          </w:tcPr>
          <w:p w14:paraId="03911E16" w14:textId="77777777" w:rsidR="0066621F" w:rsidRPr="006A5714" w:rsidRDefault="0066621F" w:rsidP="006A5714">
            <w:pPr>
              <w:ind w:right="-142"/>
              <w:jc w:val="both"/>
              <w:rPr>
                <w:rFonts w:ascii="Century Gothic" w:hAnsi="Century Gothic" w:cstheme="majorHAnsi"/>
                <w:b/>
                <w:sz w:val="22"/>
                <w:szCs w:val="22"/>
              </w:rPr>
            </w:pPr>
            <w:r w:rsidRPr="006A5714">
              <w:rPr>
                <w:rFonts w:ascii="Century Gothic" w:hAnsi="Century Gothic" w:cstheme="majorHAnsi"/>
                <w:b/>
                <w:sz w:val="22"/>
                <w:szCs w:val="22"/>
              </w:rPr>
              <w:t>TOTAL</w:t>
            </w:r>
          </w:p>
        </w:tc>
        <w:tc>
          <w:tcPr>
            <w:tcW w:w="2411" w:type="dxa"/>
            <w:tcBorders>
              <w:top w:val="single" w:sz="4" w:space="0" w:color="auto"/>
              <w:left w:val="single" w:sz="4" w:space="0" w:color="auto"/>
              <w:bottom w:val="single" w:sz="4" w:space="0" w:color="auto"/>
              <w:right w:val="single" w:sz="4" w:space="0" w:color="auto"/>
            </w:tcBorders>
            <w:hideMark/>
          </w:tcPr>
          <w:p w14:paraId="713BF127" w14:textId="77777777" w:rsidR="0066621F" w:rsidRPr="006A5714" w:rsidRDefault="0066621F" w:rsidP="006A5714">
            <w:pPr>
              <w:ind w:right="-142"/>
              <w:jc w:val="both"/>
              <w:rPr>
                <w:rFonts w:ascii="Century Gothic" w:hAnsi="Century Gothic" w:cstheme="majorHAnsi"/>
                <w:b/>
                <w:sz w:val="22"/>
                <w:szCs w:val="22"/>
              </w:rPr>
            </w:pPr>
            <w:r w:rsidRPr="006A5714">
              <w:rPr>
                <w:rFonts w:ascii="Century Gothic" w:hAnsi="Century Gothic" w:cstheme="majorHAnsi"/>
                <w:b/>
                <w:sz w:val="22"/>
                <w:szCs w:val="22"/>
              </w:rPr>
              <w:t>30</w:t>
            </w:r>
          </w:p>
        </w:tc>
      </w:tr>
    </w:tbl>
    <w:p w14:paraId="35B5D730" w14:textId="77777777" w:rsidR="0066621F" w:rsidRPr="006A5714" w:rsidRDefault="0066621F" w:rsidP="006A5714">
      <w:pPr>
        <w:ind w:right="-142"/>
        <w:jc w:val="both"/>
        <w:rPr>
          <w:rFonts w:ascii="Century Gothic" w:hAnsi="Century Gothic" w:cstheme="majorHAnsi"/>
          <w:sz w:val="22"/>
          <w:szCs w:val="22"/>
        </w:rPr>
      </w:pPr>
    </w:p>
    <w:p w14:paraId="36CC54A6" w14:textId="77777777" w:rsidR="0066621F" w:rsidRPr="006A5714" w:rsidRDefault="0066621F" w:rsidP="006A5714">
      <w:pPr>
        <w:spacing w:after="160" w:line="256" w:lineRule="auto"/>
        <w:jc w:val="both"/>
        <w:rPr>
          <w:rFonts w:ascii="Century Gothic" w:hAnsi="Century Gothic"/>
          <w:bCs/>
          <w:i/>
          <w:sz w:val="22"/>
          <w:szCs w:val="22"/>
        </w:rPr>
      </w:pPr>
      <w:r w:rsidRPr="006A5714">
        <w:rPr>
          <w:rFonts w:ascii="Century Gothic" w:hAnsi="Century Gothic"/>
          <w:bCs/>
          <w:i/>
          <w:sz w:val="22"/>
          <w:szCs w:val="22"/>
        </w:rPr>
        <w:t>Le Conseil Municipal après en avoir délibéré et à la majorité des voix moins quatre contre (Mme Marie-Hélène SIMON, Mrs Pierre-Jean ALFONSI, Christian THEODOSE, Eric GAL) et deux abstentions (Mrs Jean-François BORMIDA, Eric BETHEUIL) :</w:t>
      </w:r>
    </w:p>
    <w:p w14:paraId="57D84809" w14:textId="77777777" w:rsidR="0066621F" w:rsidRPr="006A5714" w:rsidRDefault="0066621F" w:rsidP="006A5714">
      <w:pPr>
        <w:numPr>
          <w:ilvl w:val="0"/>
          <w:numId w:val="38"/>
        </w:numPr>
        <w:spacing w:after="160" w:line="256" w:lineRule="auto"/>
        <w:contextualSpacing/>
        <w:jc w:val="both"/>
        <w:rPr>
          <w:rFonts w:ascii="Century Gothic" w:hAnsi="Century Gothic"/>
          <w:bCs/>
          <w:i/>
          <w:sz w:val="22"/>
          <w:szCs w:val="22"/>
        </w:rPr>
      </w:pPr>
      <w:r w:rsidRPr="006A5714">
        <w:rPr>
          <w:rFonts w:ascii="Century Gothic" w:hAnsi="Century Gothic"/>
          <w:bCs/>
          <w:i/>
          <w:sz w:val="22"/>
          <w:szCs w:val="22"/>
        </w:rPr>
        <w:t>Valide les modifications statutaires telles qu’énoncées ci-dessus.</w:t>
      </w:r>
    </w:p>
    <w:p w14:paraId="1F50690C" w14:textId="77777777" w:rsidR="0066621F" w:rsidRPr="006A5714" w:rsidRDefault="0066621F" w:rsidP="006A5714">
      <w:pPr>
        <w:spacing w:after="160" w:line="256" w:lineRule="auto"/>
        <w:ind w:left="720"/>
        <w:contextualSpacing/>
        <w:jc w:val="both"/>
        <w:rPr>
          <w:rFonts w:ascii="Century Gothic" w:hAnsi="Century Gothic"/>
          <w:b/>
          <w:iCs/>
          <w:sz w:val="22"/>
          <w:szCs w:val="22"/>
        </w:rPr>
      </w:pPr>
    </w:p>
    <w:p w14:paraId="6ADABAC9" w14:textId="77777777" w:rsidR="0066621F" w:rsidRPr="006A5714" w:rsidRDefault="0066621F" w:rsidP="006A5714">
      <w:pPr>
        <w:numPr>
          <w:ilvl w:val="0"/>
          <w:numId w:val="38"/>
        </w:numPr>
        <w:spacing w:after="160" w:line="256" w:lineRule="auto"/>
        <w:contextualSpacing/>
        <w:jc w:val="both"/>
        <w:rPr>
          <w:rFonts w:ascii="Century Gothic" w:hAnsi="Century Gothic"/>
          <w:bCs/>
          <w:i/>
          <w:sz w:val="22"/>
          <w:szCs w:val="22"/>
        </w:rPr>
      </w:pPr>
      <w:r w:rsidRPr="006A5714">
        <w:rPr>
          <w:rFonts w:ascii="Century Gothic" w:hAnsi="Century Gothic"/>
          <w:bCs/>
          <w:i/>
          <w:sz w:val="22"/>
          <w:szCs w:val="22"/>
        </w:rPr>
        <w:t>Approuve le projet de statuts annexé à la présente délibération.</w:t>
      </w:r>
    </w:p>
    <w:p w14:paraId="643CB185" w14:textId="77777777" w:rsidR="0066621F" w:rsidRPr="006A5714" w:rsidRDefault="0066621F" w:rsidP="006A5714">
      <w:pPr>
        <w:numPr>
          <w:ilvl w:val="0"/>
          <w:numId w:val="38"/>
        </w:numPr>
        <w:contextualSpacing/>
        <w:jc w:val="both"/>
        <w:rPr>
          <w:rFonts w:ascii="Century Gothic" w:hAnsi="Century Gothic" w:cstheme="majorHAnsi"/>
          <w:bCs/>
          <w:i/>
          <w:sz w:val="22"/>
          <w:szCs w:val="22"/>
        </w:rPr>
      </w:pPr>
      <w:r w:rsidRPr="006A5714">
        <w:rPr>
          <w:rFonts w:ascii="Century Gothic" w:hAnsi="Century Gothic" w:cstheme="majorHAnsi"/>
          <w:bCs/>
          <w:i/>
          <w:sz w:val="22"/>
          <w:szCs w:val="22"/>
        </w:rPr>
        <w:t>Charge le Maire de :</w:t>
      </w:r>
    </w:p>
    <w:p w14:paraId="077328F1" w14:textId="77777777" w:rsidR="0066621F" w:rsidRPr="006A5714" w:rsidRDefault="0066621F" w:rsidP="006A5714">
      <w:pPr>
        <w:numPr>
          <w:ilvl w:val="1"/>
          <w:numId w:val="38"/>
        </w:numPr>
        <w:contextualSpacing/>
        <w:jc w:val="both"/>
        <w:rPr>
          <w:rFonts w:ascii="Century Gothic" w:hAnsi="Century Gothic" w:cstheme="majorHAnsi"/>
          <w:bCs/>
          <w:i/>
          <w:sz w:val="22"/>
          <w:szCs w:val="22"/>
        </w:rPr>
      </w:pPr>
      <w:r w:rsidRPr="006A5714">
        <w:rPr>
          <w:rFonts w:ascii="Century Gothic" w:hAnsi="Century Gothic" w:cstheme="majorHAnsi"/>
          <w:bCs/>
          <w:i/>
          <w:sz w:val="22"/>
          <w:szCs w:val="22"/>
        </w:rPr>
        <w:t>Notifier la présente délibération au Sous-Préfet,</w:t>
      </w:r>
    </w:p>
    <w:p w14:paraId="67F64F0F" w14:textId="77777777" w:rsidR="0066621F" w:rsidRPr="006A5714" w:rsidRDefault="0066621F" w:rsidP="006A5714">
      <w:pPr>
        <w:numPr>
          <w:ilvl w:val="1"/>
          <w:numId w:val="38"/>
        </w:numPr>
        <w:contextualSpacing/>
        <w:jc w:val="both"/>
        <w:rPr>
          <w:rFonts w:ascii="Century Gothic" w:hAnsi="Century Gothic" w:cstheme="majorHAnsi"/>
          <w:bCs/>
          <w:i/>
          <w:sz w:val="22"/>
          <w:szCs w:val="22"/>
        </w:rPr>
      </w:pPr>
      <w:r w:rsidRPr="006A5714">
        <w:rPr>
          <w:rFonts w:ascii="Century Gothic" w:hAnsi="Century Gothic" w:cstheme="majorHAnsi"/>
          <w:bCs/>
          <w:i/>
          <w:sz w:val="22"/>
          <w:szCs w:val="22"/>
        </w:rPr>
        <w:t>Prendre toutes dispositions nécessaires à la bonne exécution de la présente délibération.</w:t>
      </w:r>
    </w:p>
    <w:p w14:paraId="6F43E46A" w14:textId="77777777" w:rsidR="0066621F" w:rsidRPr="006A5714" w:rsidRDefault="0066621F" w:rsidP="006A5714">
      <w:pPr>
        <w:suppressAutoHyphens/>
        <w:jc w:val="both"/>
        <w:rPr>
          <w:rFonts w:ascii="Century Gothic" w:eastAsia="Batang" w:hAnsi="Century Gothic" w:cs="Tahoma"/>
          <w:kern w:val="1"/>
          <w:sz w:val="22"/>
          <w:szCs w:val="22"/>
          <w:lang w:eastAsia="ar-SA"/>
        </w:rPr>
      </w:pPr>
    </w:p>
    <w:p w14:paraId="7914EA55" w14:textId="67CFEA94" w:rsidR="0066621F" w:rsidRPr="00AF34FE" w:rsidRDefault="0066621F" w:rsidP="00AF34FE">
      <w:pPr>
        <w:suppressAutoHyphens/>
        <w:jc w:val="both"/>
        <w:rPr>
          <w:rFonts w:ascii="Century Gothic" w:eastAsia="Batang" w:hAnsi="Century Gothic" w:cs="Tahoma"/>
          <w:b/>
          <w:iCs/>
          <w:kern w:val="1"/>
          <w:sz w:val="22"/>
          <w:szCs w:val="22"/>
          <w:lang w:eastAsia="ar-SA"/>
        </w:rPr>
      </w:pPr>
      <w:r w:rsidRPr="006A5714">
        <w:rPr>
          <w:rFonts w:ascii="Century Gothic" w:eastAsia="Batang" w:hAnsi="Century Gothic" w:cs="Tahoma"/>
          <w:b/>
          <w:iCs/>
          <w:kern w:val="1"/>
          <w:sz w:val="22"/>
          <w:szCs w:val="22"/>
          <w:lang w:eastAsia="ar-SA"/>
        </w:rPr>
        <w:t>07/ Demande d’ouverture à l’urbanisation de la zone 2AUh – Quartier Chambarrot.</w:t>
      </w:r>
    </w:p>
    <w:p w14:paraId="326EC1EE" w14:textId="2D5B392D" w:rsidR="0066621F" w:rsidRPr="006A5714" w:rsidRDefault="00AF34FE" w:rsidP="006A5714">
      <w:pPr>
        <w:jc w:val="both"/>
        <w:rPr>
          <w:rFonts w:ascii="Century Gothic" w:eastAsia="Calibri" w:hAnsi="Century Gothic"/>
          <w:sz w:val="22"/>
          <w:szCs w:val="22"/>
        </w:rPr>
      </w:pPr>
      <w:r>
        <w:rPr>
          <w:rFonts w:ascii="Century Gothic" w:eastAsia="Calibri" w:hAnsi="Century Gothic"/>
          <w:sz w:val="22"/>
          <w:szCs w:val="22"/>
        </w:rPr>
        <w:t>L</w:t>
      </w:r>
      <w:r w:rsidR="0066621F" w:rsidRPr="006A5714">
        <w:rPr>
          <w:rFonts w:ascii="Century Gothic" w:eastAsia="Calibri" w:hAnsi="Century Gothic"/>
          <w:sz w:val="22"/>
          <w:szCs w:val="22"/>
        </w:rPr>
        <w:t>a Commune est sollicitée par la SARL BOCCOLACCI PROMOTIONS pour l’ouverture à l’urbanisation d’une zone 2 AUh située quartier Chambarrot</w:t>
      </w:r>
      <w:r>
        <w:rPr>
          <w:rFonts w:ascii="Century Gothic" w:eastAsia="Calibri" w:hAnsi="Century Gothic"/>
          <w:sz w:val="22"/>
          <w:szCs w:val="22"/>
        </w:rPr>
        <w:t>.</w:t>
      </w:r>
    </w:p>
    <w:p w14:paraId="5E129576" w14:textId="02FA9164" w:rsidR="0066621F" w:rsidRPr="006A5714" w:rsidRDefault="00AF34FE" w:rsidP="006A5714">
      <w:pPr>
        <w:jc w:val="both"/>
        <w:rPr>
          <w:rFonts w:ascii="Century Gothic" w:eastAsia="Calibri" w:hAnsi="Century Gothic"/>
          <w:sz w:val="22"/>
          <w:szCs w:val="22"/>
        </w:rPr>
      </w:pPr>
      <w:r>
        <w:rPr>
          <w:rFonts w:ascii="Century Gothic" w:eastAsia="Calibri" w:hAnsi="Century Gothic"/>
          <w:sz w:val="22"/>
          <w:szCs w:val="22"/>
        </w:rPr>
        <w:t>U</w:t>
      </w:r>
      <w:r w:rsidR="0066621F" w:rsidRPr="006A5714">
        <w:rPr>
          <w:rFonts w:ascii="Century Gothic" w:eastAsia="Calibri" w:hAnsi="Century Gothic"/>
          <w:sz w:val="22"/>
          <w:szCs w:val="22"/>
        </w:rPr>
        <w:t>ne modification du PLU serait nécessaire afin d’entériner, consécutivement à une procédure administrative et règlementaire, une telle ouverture à l’urbanisation</w:t>
      </w:r>
      <w:r>
        <w:rPr>
          <w:rFonts w:ascii="Century Gothic" w:eastAsia="Calibri" w:hAnsi="Century Gothic"/>
          <w:sz w:val="22"/>
          <w:szCs w:val="22"/>
        </w:rPr>
        <w:t>.</w:t>
      </w:r>
    </w:p>
    <w:p w14:paraId="2F84C308" w14:textId="133AD7AF" w:rsidR="00AF34FE" w:rsidRDefault="00AF34FE" w:rsidP="006A5714">
      <w:pPr>
        <w:jc w:val="both"/>
        <w:rPr>
          <w:rFonts w:ascii="Century Gothic" w:eastAsia="Calibri" w:hAnsi="Century Gothic"/>
          <w:sz w:val="22"/>
          <w:szCs w:val="22"/>
        </w:rPr>
      </w:pPr>
      <w:r>
        <w:rPr>
          <w:rFonts w:ascii="Century Gothic" w:eastAsia="Calibri" w:hAnsi="Century Gothic"/>
          <w:sz w:val="22"/>
          <w:szCs w:val="22"/>
        </w:rPr>
        <w:t>L</w:t>
      </w:r>
      <w:r w:rsidR="0066621F" w:rsidRPr="006A5714">
        <w:rPr>
          <w:rFonts w:ascii="Century Gothic" w:eastAsia="Calibri" w:hAnsi="Century Gothic"/>
          <w:sz w:val="22"/>
          <w:szCs w:val="22"/>
        </w:rPr>
        <w:t>a municipalité entend de manière préalable et dans un souci de participation à la décision, solliciter l’avis du Conseil Municipal en l’espèce</w:t>
      </w:r>
      <w:r>
        <w:rPr>
          <w:rFonts w:ascii="Century Gothic" w:eastAsia="Calibri" w:hAnsi="Century Gothic"/>
          <w:sz w:val="22"/>
          <w:szCs w:val="22"/>
        </w:rPr>
        <w:t>.</w:t>
      </w:r>
    </w:p>
    <w:p w14:paraId="3D88B09B" w14:textId="01351C34" w:rsidR="0066621F" w:rsidRPr="006A5714" w:rsidRDefault="0066621F" w:rsidP="006A5714">
      <w:pPr>
        <w:jc w:val="both"/>
        <w:rPr>
          <w:rFonts w:ascii="Century Gothic" w:eastAsia="Calibri" w:hAnsi="Century Gothic"/>
          <w:sz w:val="22"/>
          <w:szCs w:val="22"/>
        </w:rPr>
      </w:pPr>
      <w:r w:rsidRPr="006A5714">
        <w:rPr>
          <w:rFonts w:ascii="Century Gothic" w:eastAsia="Calibri" w:hAnsi="Century Gothic"/>
          <w:sz w:val="22"/>
          <w:szCs w:val="22"/>
        </w:rPr>
        <w:t>Cet avis demeure consultatif au regard des dispositions légales et règlementaires ;</w:t>
      </w:r>
    </w:p>
    <w:p w14:paraId="3FEC0A11" w14:textId="43586247" w:rsidR="0066621F" w:rsidRPr="006A5714" w:rsidRDefault="00AF34FE" w:rsidP="006A5714">
      <w:pPr>
        <w:jc w:val="both"/>
        <w:rPr>
          <w:rFonts w:ascii="Century Gothic" w:eastAsia="Calibri" w:hAnsi="Century Gothic"/>
          <w:sz w:val="22"/>
          <w:szCs w:val="22"/>
        </w:rPr>
      </w:pPr>
      <w:r>
        <w:rPr>
          <w:rFonts w:ascii="Century Gothic" w:eastAsia="Calibri" w:hAnsi="Century Gothic"/>
          <w:sz w:val="22"/>
          <w:szCs w:val="22"/>
        </w:rPr>
        <w:t>L</w:t>
      </w:r>
      <w:r w:rsidR="0066621F" w:rsidRPr="006A5714">
        <w:rPr>
          <w:rFonts w:ascii="Century Gothic" w:eastAsia="Calibri" w:hAnsi="Century Gothic"/>
          <w:sz w:val="22"/>
          <w:szCs w:val="22"/>
        </w:rPr>
        <w:t>es parcelles de terrain qui seraient impactées à savoir les parcelles cadastrées section I n° 998, 1001, 1002,3223, 3224, 3225, 3561 et 3563 ;</w:t>
      </w:r>
    </w:p>
    <w:p w14:paraId="5D4B0D42" w14:textId="77777777" w:rsidR="0066621F" w:rsidRPr="006A5714" w:rsidRDefault="0066621F" w:rsidP="006A5714">
      <w:pPr>
        <w:jc w:val="both"/>
        <w:rPr>
          <w:rFonts w:ascii="Century Gothic" w:eastAsia="Calibri" w:hAnsi="Century Gothic"/>
          <w:b/>
          <w:bCs/>
          <w:sz w:val="22"/>
          <w:szCs w:val="22"/>
        </w:rPr>
      </w:pPr>
    </w:p>
    <w:p w14:paraId="23488A13" w14:textId="77777777" w:rsidR="0066621F" w:rsidRPr="006A5714" w:rsidRDefault="0066621F" w:rsidP="006A5714">
      <w:pPr>
        <w:jc w:val="both"/>
        <w:rPr>
          <w:rFonts w:ascii="Century Gothic" w:eastAsia="Calibri" w:hAnsi="Century Gothic"/>
          <w:i/>
          <w:iCs/>
          <w:sz w:val="22"/>
          <w:szCs w:val="22"/>
        </w:rPr>
      </w:pPr>
      <w:r w:rsidRPr="006A5714">
        <w:rPr>
          <w:rFonts w:ascii="Century Gothic" w:eastAsia="Calibri" w:hAnsi="Century Gothic"/>
          <w:i/>
          <w:iCs/>
          <w:sz w:val="22"/>
          <w:szCs w:val="22"/>
        </w:rPr>
        <w:t>Le Conseil Municipal après en avoir délibéré et à l’unanimité des voix :</w:t>
      </w:r>
    </w:p>
    <w:p w14:paraId="30E5C05D" w14:textId="77777777" w:rsidR="0066621F" w:rsidRPr="006A5714" w:rsidRDefault="0066621F" w:rsidP="006A5714">
      <w:pPr>
        <w:jc w:val="both"/>
        <w:rPr>
          <w:rFonts w:ascii="Century Gothic" w:eastAsia="Calibri" w:hAnsi="Century Gothic"/>
          <w:sz w:val="22"/>
          <w:szCs w:val="22"/>
        </w:rPr>
      </w:pPr>
    </w:p>
    <w:p w14:paraId="791171DE" w14:textId="77777777" w:rsidR="0066621F" w:rsidRPr="006A5714" w:rsidRDefault="0066621F" w:rsidP="006A5714">
      <w:pPr>
        <w:jc w:val="both"/>
        <w:rPr>
          <w:rFonts w:ascii="Century Gothic" w:eastAsia="Calibri" w:hAnsi="Century Gothic"/>
          <w:i/>
          <w:iCs/>
          <w:sz w:val="22"/>
          <w:szCs w:val="22"/>
        </w:rPr>
      </w:pPr>
      <w:r w:rsidRPr="006A5714">
        <w:rPr>
          <w:rFonts w:ascii="Century Gothic" w:eastAsia="Calibri" w:hAnsi="Century Gothic"/>
          <w:i/>
          <w:iCs/>
          <w:sz w:val="22"/>
          <w:szCs w:val="22"/>
        </w:rPr>
        <w:t>- Emet un avis défavorable à l’ouverture à l’urbanisation des parcelles susmentionnées sollicitée par la SARL BOCCOLACCI PROMOTIONS.</w:t>
      </w:r>
    </w:p>
    <w:p w14:paraId="2D4A59CB" w14:textId="77777777" w:rsidR="0066621F" w:rsidRPr="006A5714" w:rsidRDefault="0066621F" w:rsidP="006A5714">
      <w:pPr>
        <w:suppressAutoHyphens/>
        <w:jc w:val="both"/>
        <w:rPr>
          <w:rFonts w:ascii="Century Gothic" w:eastAsia="Batang" w:hAnsi="Century Gothic" w:cs="Tahoma"/>
          <w:bCs/>
          <w:iCs/>
          <w:kern w:val="1"/>
          <w:sz w:val="22"/>
          <w:szCs w:val="22"/>
          <w:lang w:eastAsia="ar-SA"/>
        </w:rPr>
      </w:pPr>
    </w:p>
    <w:p w14:paraId="18639C3C" w14:textId="77777777" w:rsidR="0066621F" w:rsidRPr="000B6D8F" w:rsidRDefault="0066621F" w:rsidP="006A5714">
      <w:pPr>
        <w:suppressAutoHyphens/>
        <w:jc w:val="both"/>
        <w:rPr>
          <w:rFonts w:ascii="Century Gothic" w:eastAsia="Batang" w:hAnsi="Century Gothic" w:cs="Tahoma"/>
          <w:b/>
          <w:iCs/>
          <w:kern w:val="1"/>
          <w:sz w:val="22"/>
          <w:szCs w:val="22"/>
          <w:lang w:eastAsia="ar-SA"/>
        </w:rPr>
      </w:pPr>
      <w:r w:rsidRPr="000B6D8F">
        <w:rPr>
          <w:rFonts w:ascii="Century Gothic" w:eastAsia="Batang" w:hAnsi="Century Gothic" w:cs="Tahoma"/>
          <w:b/>
          <w:iCs/>
          <w:kern w:val="1"/>
          <w:sz w:val="22"/>
          <w:szCs w:val="22"/>
          <w:lang w:eastAsia="ar-SA"/>
        </w:rPr>
        <w:t>Questions diverses</w:t>
      </w:r>
      <w:r w:rsidR="000B6D8F" w:rsidRPr="000B6D8F">
        <w:rPr>
          <w:rFonts w:ascii="Century Gothic" w:eastAsia="Batang" w:hAnsi="Century Gothic" w:cs="Tahoma"/>
          <w:b/>
          <w:iCs/>
          <w:kern w:val="1"/>
          <w:sz w:val="22"/>
          <w:szCs w:val="22"/>
          <w:lang w:eastAsia="ar-SA"/>
        </w:rPr>
        <w:t> :</w:t>
      </w:r>
    </w:p>
    <w:p w14:paraId="406D7B52" w14:textId="77777777" w:rsidR="0066621F" w:rsidRPr="006A5714" w:rsidRDefault="0066621F" w:rsidP="006A5714">
      <w:pPr>
        <w:suppressAutoHyphens/>
        <w:jc w:val="both"/>
        <w:rPr>
          <w:rFonts w:ascii="Century Gothic" w:eastAsia="Batang" w:hAnsi="Century Gothic" w:cs="Tahoma"/>
          <w:bCs/>
          <w:iCs/>
          <w:kern w:val="1"/>
          <w:sz w:val="22"/>
          <w:szCs w:val="22"/>
          <w:lang w:eastAsia="ar-SA"/>
        </w:rPr>
      </w:pPr>
    </w:p>
    <w:p w14:paraId="4320C43E" w14:textId="77777777" w:rsidR="0066621F" w:rsidRPr="000B6D8F" w:rsidRDefault="0066621F" w:rsidP="006A5714">
      <w:pPr>
        <w:suppressAutoHyphens/>
        <w:jc w:val="both"/>
        <w:rPr>
          <w:rFonts w:ascii="Century Gothic" w:eastAsia="Batang" w:hAnsi="Century Gothic" w:cs="Tahoma"/>
          <w:b/>
          <w:iCs/>
          <w:kern w:val="1"/>
          <w:sz w:val="22"/>
          <w:szCs w:val="22"/>
          <w:lang w:eastAsia="ar-SA"/>
        </w:rPr>
      </w:pPr>
      <w:r w:rsidRPr="000B6D8F">
        <w:rPr>
          <w:rFonts w:ascii="Century Gothic" w:eastAsia="Batang" w:hAnsi="Century Gothic" w:cs="Tahoma"/>
          <w:b/>
          <w:iCs/>
          <w:kern w:val="1"/>
          <w:sz w:val="22"/>
          <w:szCs w:val="22"/>
          <w:lang w:eastAsia="ar-SA"/>
        </w:rPr>
        <w:t>QD n° 01 : Participation financière de la Commune – Transport scolaire des élèves des écoles maternelles et élémentaires (année 2019-2020).</w:t>
      </w:r>
    </w:p>
    <w:p w14:paraId="77D5F9CF" w14:textId="77777777" w:rsidR="0066621F" w:rsidRPr="006A5714" w:rsidRDefault="0066621F" w:rsidP="006A5714">
      <w:pPr>
        <w:jc w:val="both"/>
        <w:rPr>
          <w:rFonts w:ascii="Century Gothic" w:hAnsi="Century Gothic"/>
          <w:sz w:val="22"/>
          <w:szCs w:val="22"/>
        </w:rPr>
      </w:pPr>
      <w:r w:rsidRPr="006A5714">
        <w:rPr>
          <w:rFonts w:ascii="Century Gothic" w:hAnsi="Century Gothic"/>
          <w:sz w:val="22"/>
          <w:szCs w:val="22"/>
        </w:rPr>
        <w:t>A compter de la rentrée scolaire de l’année 2019, la Région a instauré le paiement en ligne pour l’abonnement au transport scolaire des élèves des établissements scolaires.</w:t>
      </w:r>
    </w:p>
    <w:p w14:paraId="66DD844A" w14:textId="77777777" w:rsidR="0066621F" w:rsidRPr="006A5714" w:rsidRDefault="0066621F" w:rsidP="006A5714">
      <w:pPr>
        <w:jc w:val="both"/>
        <w:rPr>
          <w:rFonts w:ascii="Century Gothic" w:hAnsi="Century Gothic"/>
          <w:sz w:val="22"/>
          <w:szCs w:val="22"/>
        </w:rPr>
      </w:pPr>
      <w:r w:rsidRPr="006A5714">
        <w:rPr>
          <w:rFonts w:ascii="Century Gothic" w:hAnsi="Century Gothic"/>
          <w:sz w:val="22"/>
          <w:szCs w:val="22"/>
        </w:rPr>
        <w:t>Or, la Commune de Montauroux pour les élèves des écoles primaires et la Communauté de Communes du Pays de Fayence pour les collégiens et les lycéens ont décidé de mettre en place un remboursement pour les familles inscrites au transport scolaire.</w:t>
      </w:r>
    </w:p>
    <w:p w14:paraId="5B290218" w14:textId="77777777" w:rsidR="0066621F" w:rsidRPr="006A5714" w:rsidRDefault="0066621F" w:rsidP="006A5714">
      <w:pPr>
        <w:jc w:val="both"/>
        <w:rPr>
          <w:rFonts w:ascii="Century Gothic" w:hAnsi="Century Gothic"/>
          <w:sz w:val="22"/>
          <w:szCs w:val="22"/>
        </w:rPr>
      </w:pPr>
      <w:r w:rsidRPr="006A5714">
        <w:rPr>
          <w:rFonts w:ascii="Century Gothic" w:hAnsi="Century Gothic"/>
          <w:sz w:val="22"/>
          <w:szCs w:val="22"/>
        </w:rPr>
        <w:t xml:space="preserve">Par ailleurs, dans le cadre de cette nouvelle procédure de règlement par les familles, la Commune qui percevait 25 € par élève et par an, aux fins de financement du service transport communal concernant les élèves des écoles maternelles et élémentaires, ne pourra plus recevoir directement la recette. </w:t>
      </w:r>
    </w:p>
    <w:p w14:paraId="4F422C2F" w14:textId="77777777" w:rsidR="0066621F" w:rsidRPr="006A5714" w:rsidRDefault="0066621F" w:rsidP="006A5714">
      <w:pPr>
        <w:jc w:val="both"/>
        <w:rPr>
          <w:rFonts w:ascii="Century Gothic" w:hAnsi="Century Gothic"/>
          <w:sz w:val="22"/>
          <w:szCs w:val="22"/>
        </w:rPr>
      </w:pPr>
      <w:r w:rsidRPr="006A5714">
        <w:rPr>
          <w:rFonts w:ascii="Century Gothic" w:hAnsi="Century Gothic"/>
          <w:sz w:val="22"/>
          <w:szCs w:val="22"/>
        </w:rPr>
        <w:t>Des lors, et afin de contribuer à la dépense des familles, la Commune entend leur verser une participation financière égale à leur abonnement au transport auprès de la Région diminuée de la contribution de la Commune au transport scolaire.</w:t>
      </w:r>
    </w:p>
    <w:p w14:paraId="4E000AB3" w14:textId="77777777" w:rsidR="0066621F" w:rsidRPr="006A5714" w:rsidRDefault="0066621F" w:rsidP="006A5714">
      <w:pPr>
        <w:jc w:val="both"/>
        <w:rPr>
          <w:rFonts w:ascii="Century Gothic" w:hAnsi="Century Gothic"/>
          <w:sz w:val="22"/>
          <w:szCs w:val="22"/>
        </w:rPr>
      </w:pPr>
      <w:r w:rsidRPr="006A5714">
        <w:rPr>
          <w:rFonts w:ascii="Century Gothic" w:hAnsi="Century Gothic"/>
          <w:sz w:val="22"/>
          <w:szCs w:val="22"/>
        </w:rPr>
        <w:t>Le soutien financier de la Commune de Montauroux est de l’ordre de :</w:t>
      </w:r>
    </w:p>
    <w:p w14:paraId="72A74160" w14:textId="77777777" w:rsidR="0066621F" w:rsidRPr="006A5714" w:rsidRDefault="0066621F" w:rsidP="006A5714">
      <w:pPr>
        <w:numPr>
          <w:ilvl w:val="0"/>
          <w:numId w:val="39"/>
        </w:numPr>
        <w:spacing w:line="259" w:lineRule="auto"/>
        <w:contextualSpacing/>
        <w:jc w:val="both"/>
        <w:rPr>
          <w:rFonts w:ascii="Century Gothic" w:hAnsi="Century Gothic"/>
          <w:sz w:val="22"/>
          <w:szCs w:val="22"/>
        </w:rPr>
      </w:pPr>
      <w:r w:rsidRPr="006A5714">
        <w:rPr>
          <w:rFonts w:ascii="Century Gothic" w:hAnsi="Century Gothic"/>
          <w:sz w:val="22"/>
          <w:szCs w:val="22"/>
        </w:rPr>
        <w:t>85€ pour un élève ayant payé le plein tarif (110€)</w:t>
      </w:r>
    </w:p>
    <w:p w14:paraId="1584039A" w14:textId="77777777" w:rsidR="0066621F" w:rsidRPr="006A5714" w:rsidRDefault="0066621F" w:rsidP="006A5714">
      <w:pPr>
        <w:numPr>
          <w:ilvl w:val="0"/>
          <w:numId w:val="39"/>
        </w:numPr>
        <w:spacing w:line="259" w:lineRule="auto"/>
        <w:contextualSpacing/>
        <w:jc w:val="both"/>
        <w:rPr>
          <w:rFonts w:ascii="Century Gothic" w:hAnsi="Century Gothic"/>
          <w:sz w:val="22"/>
          <w:szCs w:val="22"/>
        </w:rPr>
      </w:pPr>
      <w:r w:rsidRPr="006A5714">
        <w:rPr>
          <w:rFonts w:ascii="Century Gothic" w:hAnsi="Century Gothic"/>
          <w:sz w:val="22"/>
          <w:szCs w:val="22"/>
        </w:rPr>
        <w:t>45€ pour un élève ayant payé demi-tarif (55€)</w:t>
      </w:r>
    </w:p>
    <w:p w14:paraId="59DC694D" w14:textId="77777777" w:rsidR="000B6D8F" w:rsidRDefault="000B6D8F" w:rsidP="006A5714">
      <w:pPr>
        <w:spacing w:line="259" w:lineRule="auto"/>
        <w:jc w:val="both"/>
        <w:rPr>
          <w:rFonts w:ascii="Century Gothic" w:hAnsi="Century Gothic"/>
          <w:sz w:val="22"/>
          <w:szCs w:val="22"/>
        </w:rPr>
      </w:pPr>
    </w:p>
    <w:p w14:paraId="77C095C5" w14:textId="77777777" w:rsidR="000B6D8F" w:rsidRPr="006A5714" w:rsidRDefault="000B6D8F" w:rsidP="006A5714">
      <w:pPr>
        <w:spacing w:line="259" w:lineRule="auto"/>
        <w:jc w:val="both"/>
        <w:rPr>
          <w:rFonts w:ascii="Century Gothic" w:hAnsi="Century Gothic"/>
          <w:sz w:val="22"/>
          <w:szCs w:val="22"/>
        </w:rPr>
      </w:pPr>
    </w:p>
    <w:p w14:paraId="323EAEDD" w14:textId="77777777" w:rsidR="0066621F" w:rsidRPr="000B6D8F" w:rsidRDefault="0066621F" w:rsidP="006A5714">
      <w:pPr>
        <w:jc w:val="both"/>
        <w:rPr>
          <w:rFonts w:ascii="Century Gothic" w:hAnsi="Century Gothic"/>
          <w:i/>
          <w:sz w:val="22"/>
          <w:szCs w:val="22"/>
        </w:rPr>
      </w:pPr>
    </w:p>
    <w:p w14:paraId="29C71759" w14:textId="77777777" w:rsidR="0066621F" w:rsidRPr="000B6D8F" w:rsidRDefault="0066621F" w:rsidP="006A5714">
      <w:pPr>
        <w:jc w:val="both"/>
        <w:rPr>
          <w:rFonts w:ascii="Century Gothic" w:hAnsi="Century Gothic"/>
          <w:i/>
          <w:sz w:val="22"/>
          <w:szCs w:val="22"/>
        </w:rPr>
      </w:pPr>
      <w:r w:rsidRPr="000B6D8F">
        <w:rPr>
          <w:rFonts w:ascii="Century Gothic" w:hAnsi="Century Gothic"/>
          <w:i/>
          <w:sz w:val="22"/>
          <w:szCs w:val="22"/>
        </w:rPr>
        <w:lastRenderedPageBreak/>
        <w:t>Le Conseil Municipal après en avoir délibéré et à l’unanimité des voix :</w:t>
      </w:r>
    </w:p>
    <w:p w14:paraId="55D77A9C" w14:textId="77777777" w:rsidR="0066621F" w:rsidRPr="000B6D8F" w:rsidRDefault="0066621F" w:rsidP="006A5714">
      <w:pPr>
        <w:numPr>
          <w:ilvl w:val="0"/>
          <w:numId w:val="40"/>
        </w:numPr>
        <w:spacing w:line="259" w:lineRule="auto"/>
        <w:contextualSpacing/>
        <w:jc w:val="both"/>
        <w:rPr>
          <w:rFonts w:ascii="Century Gothic" w:hAnsi="Century Gothic"/>
          <w:i/>
          <w:sz w:val="22"/>
          <w:szCs w:val="22"/>
        </w:rPr>
      </w:pPr>
      <w:r w:rsidRPr="000B6D8F">
        <w:rPr>
          <w:rFonts w:ascii="Century Gothic" w:hAnsi="Century Gothic"/>
          <w:i/>
          <w:sz w:val="22"/>
          <w:szCs w:val="22"/>
        </w:rPr>
        <w:t>Approuve la participation financière de la Commune aux familles concernant le transport scolaire des élèves des écoles maternelles et élémentaires de la Commune, afférente à l’année scolaire 2019-2020, selon les caractéristiques suivantes :</w:t>
      </w:r>
    </w:p>
    <w:p w14:paraId="4687A53D" w14:textId="77777777" w:rsidR="0066621F" w:rsidRPr="000B6D8F" w:rsidRDefault="0066621F" w:rsidP="006A5714">
      <w:pPr>
        <w:numPr>
          <w:ilvl w:val="0"/>
          <w:numId w:val="41"/>
        </w:numPr>
        <w:spacing w:line="259" w:lineRule="auto"/>
        <w:contextualSpacing/>
        <w:jc w:val="both"/>
        <w:rPr>
          <w:rFonts w:ascii="Century Gothic" w:hAnsi="Century Gothic"/>
          <w:i/>
          <w:sz w:val="22"/>
          <w:szCs w:val="22"/>
        </w:rPr>
      </w:pPr>
      <w:r w:rsidRPr="000B6D8F">
        <w:rPr>
          <w:rFonts w:ascii="Century Gothic" w:hAnsi="Century Gothic"/>
          <w:i/>
          <w:sz w:val="22"/>
          <w:szCs w:val="22"/>
        </w:rPr>
        <w:t>85€ pour un élève ayant payé le plein tarif (110€)</w:t>
      </w:r>
    </w:p>
    <w:p w14:paraId="5CDAE495" w14:textId="77777777" w:rsidR="0066621F" w:rsidRPr="000B6D8F" w:rsidRDefault="0066621F" w:rsidP="006A5714">
      <w:pPr>
        <w:numPr>
          <w:ilvl w:val="0"/>
          <w:numId w:val="41"/>
        </w:numPr>
        <w:spacing w:line="259" w:lineRule="auto"/>
        <w:contextualSpacing/>
        <w:jc w:val="both"/>
        <w:rPr>
          <w:rFonts w:ascii="Century Gothic" w:hAnsi="Century Gothic"/>
          <w:i/>
          <w:sz w:val="22"/>
          <w:szCs w:val="22"/>
        </w:rPr>
      </w:pPr>
      <w:r w:rsidRPr="000B6D8F">
        <w:rPr>
          <w:rFonts w:ascii="Century Gothic" w:hAnsi="Century Gothic"/>
          <w:i/>
          <w:sz w:val="22"/>
          <w:szCs w:val="22"/>
        </w:rPr>
        <w:t>45€ pour un élève ayant payé demi-tarif (55€)</w:t>
      </w:r>
    </w:p>
    <w:p w14:paraId="548016A6" w14:textId="58B29488" w:rsidR="0066621F" w:rsidRPr="000B6D8F" w:rsidRDefault="0066621F" w:rsidP="006A5714">
      <w:pPr>
        <w:numPr>
          <w:ilvl w:val="0"/>
          <w:numId w:val="40"/>
        </w:numPr>
        <w:spacing w:line="259" w:lineRule="auto"/>
        <w:contextualSpacing/>
        <w:jc w:val="both"/>
        <w:rPr>
          <w:rFonts w:ascii="Century Gothic" w:hAnsi="Century Gothic"/>
          <w:i/>
          <w:sz w:val="22"/>
          <w:szCs w:val="22"/>
        </w:rPr>
      </w:pPr>
      <w:r w:rsidRPr="000B6D8F">
        <w:rPr>
          <w:rFonts w:ascii="Century Gothic" w:hAnsi="Century Gothic"/>
          <w:i/>
          <w:sz w:val="22"/>
          <w:szCs w:val="22"/>
        </w:rPr>
        <w:t>Approuve la liste des attributaires de ladite participation financière</w:t>
      </w:r>
      <w:r w:rsidR="008D7CCD">
        <w:rPr>
          <w:rFonts w:ascii="Century Gothic" w:hAnsi="Century Gothic"/>
          <w:i/>
          <w:sz w:val="22"/>
          <w:szCs w:val="22"/>
        </w:rPr>
        <w:t xml:space="preserve"> </w:t>
      </w:r>
      <w:r w:rsidRPr="000B6D8F">
        <w:rPr>
          <w:rFonts w:ascii="Century Gothic" w:hAnsi="Century Gothic"/>
          <w:i/>
          <w:sz w:val="22"/>
          <w:szCs w:val="22"/>
        </w:rPr>
        <w:t> ;</w:t>
      </w:r>
    </w:p>
    <w:p w14:paraId="50F1B512" w14:textId="77777777" w:rsidR="0066621F" w:rsidRPr="000B6D8F" w:rsidRDefault="0066621F" w:rsidP="006A5714">
      <w:pPr>
        <w:numPr>
          <w:ilvl w:val="0"/>
          <w:numId w:val="40"/>
        </w:numPr>
        <w:spacing w:line="259" w:lineRule="auto"/>
        <w:contextualSpacing/>
        <w:jc w:val="both"/>
        <w:rPr>
          <w:rFonts w:ascii="Century Gothic" w:hAnsi="Century Gothic"/>
          <w:i/>
          <w:sz w:val="22"/>
          <w:szCs w:val="22"/>
        </w:rPr>
      </w:pPr>
      <w:r w:rsidRPr="000B6D8F">
        <w:rPr>
          <w:rFonts w:ascii="Century Gothic" w:hAnsi="Century Gothic"/>
          <w:i/>
          <w:sz w:val="22"/>
          <w:szCs w:val="22"/>
        </w:rPr>
        <w:t>Autorise le maire à signer tout document nécessaire au versement de cette participation aux familles attributaires.</w:t>
      </w:r>
    </w:p>
    <w:p w14:paraId="63BC5A6A" w14:textId="77777777" w:rsidR="0066621F" w:rsidRPr="006A5714" w:rsidRDefault="0066621F" w:rsidP="006A5714">
      <w:pPr>
        <w:suppressAutoHyphens/>
        <w:jc w:val="both"/>
        <w:rPr>
          <w:rFonts w:ascii="Century Gothic" w:eastAsia="Batang" w:hAnsi="Century Gothic" w:cs="Tahoma"/>
          <w:bCs/>
          <w:iCs/>
          <w:kern w:val="1"/>
          <w:sz w:val="22"/>
          <w:szCs w:val="22"/>
          <w:lang w:eastAsia="ar-SA"/>
        </w:rPr>
      </w:pPr>
    </w:p>
    <w:p w14:paraId="4BE57D68" w14:textId="77777777" w:rsidR="0066621F" w:rsidRPr="000B6D8F" w:rsidRDefault="0066621F" w:rsidP="006A5714">
      <w:pPr>
        <w:suppressAutoHyphens/>
        <w:jc w:val="both"/>
        <w:rPr>
          <w:rFonts w:ascii="Century Gothic" w:eastAsia="Batang" w:hAnsi="Century Gothic" w:cs="Tahoma"/>
          <w:b/>
          <w:iCs/>
          <w:kern w:val="1"/>
          <w:sz w:val="22"/>
          <w:szCs w:val="22"/>
          <w:lang w:eastAsia="ar-SA"/>
        </w:rPr>
      </w:pPr>
    </w:p>
    <w:p w14:paraId="3E08E403" w14:textId="77777777" w:rsidR="0066621F" w:rsidRPr="000B6D8F" w:rsidRDefault="0066621F" w:rsidP="006A5714">
      <w:pPr>
        <w:suppressAutoHyphens/>
        <w:jc w:val="both"/>
        <w:rPr>
          <w:rFonts w:ascii="Century Gothic" w:eastAsia="Batang" w:hAnsi="Century Gothic" w:cs="Tahoma"/>
          <w:b/>
          <w:iCs/>
          <w:kern w:val="1"/>
          <w:sz w:val="22"/>
          <w:szCs w:val="22"/>
          <w:lang w:eastAsia="ar-SA"/>
        </w:rPr>
      </w:pPr>
      <w:r w:rsidRPr="000B6D8F">
        <w:rPr>
          <w:rFonts w:ascii="Century Gothic" w:eastAsia="Batang" w:hAnsi="Century Gothic" w:cs="Tahoma"/>
          <w:b/>
          <w:iCs/>
          <w:kern w:val="1"/>
          <w:sz w:val="22"/>
          <w:szCs w:val="22"/>
          <w:lang w:eastAsia="ar-SA"/>
        </w:rPr>
        <w:t>QD n° 2 : Cession de parcelles de terrain. Section F n° 1226 et n° 1227. Quartier les Estérêts du Lac.</w:t>
      </w:r>
    </w:p>
    <w:p w14:paraId="0F97E178" w14:textId="50E69BEC" w:rsidR="0066621F" w:rsidRPr="006A5714" w:rsidRDefault="008D7CCD" w:rsidP="006A5714">
      <w:pPr>
        <w:jc w:val="both"/>
        <w:rPr>
          <w:rFonts w:ascii="Century Gothic" w:eastAsia="Calibri" w:hAnsi="Century Gothic"/>
          <w:sz w:val="22"/>
          <w:szCs w:val="22"/>
        </w:rPr>
      </w:pPr>
      <w:r>
        <w:rPr>
          <w:rFonts w:ascii="Century Gothic" w:eastAsia="Calibri" w:hAnsi="Century Gothic"/>
          <w:sz w:val="22"/>
          <w:szCs w:val="22"/>
        </w:rPr>
        <w:t>L</w:t>
      </w:r>
      <w:r w:rsidR="0066621F" w:rsidRPr="006A5714">
        <w:rPr>
          <w:rFonts w:ascii="Century Gothic" w:eastAsia="Calibri" w:hAnsi="Century Gothic"/>
          <w:sz w:val="22"/>
          <w:szCs w:val="22"/>
        </w:rPr>
        <w:t>a Commune entend céder deux parcelles de terrain cadastrées section F n° 1226 et n° 1227 d’une superficie respective de 55 m² et 29 m² ;</w:t>
      </w:r>
    </w:p>
    <w:p w14:paraId="50B167DF" w14:textId="6759FE0C" w:rsidR="0066621F" w:rsidRPr="006A5714" w:rsidRDefault="0066621F" w:rsidP="006A5714">
      <w:pPr>
        <w:jc w:val="both"/>
        <w:rPr>
          <w:rFonts w:ascii="Century Gothic" w:eastAsia="Calibri" w:hAnsi="Century Gothic"/>
          <w:sz w:val="22"/>
          <w:szCs w:val="22"/>
        </w:rPr>
      </w:pPr>
      <w:r w:rsidRPr="006A5714">
        <w:rPr>
          <w:rFonts w:ascii="Century Gothic" w:eastAsia="Calibri" w:hAnsi="Century Gothic"/>
          <w:sz w:val="22"/>
          <w:szCs w:val="22"/>
        </w:rPr>
        <w:t>M. et Mme COURTIN propriétaire de la parcelle jouxtant ces deux parcelles communales, entendent acquérir ledit bien au prix de 1 € hors frais en sus à sa charge</w:t>
      </w:r>
      <w:r w:rsidR="008D7CCD">
        <w:rPr>
          <w:rFonts w:ascii="Century Gothic" w:eastAsia="Calibri" w:hAnsi="Century Gothic"/>
          <w:sz w:val="22"/>
          <w:szCs w:val="22"/>
        </w:rPr>
        <w:t>.</w:t>
      </w:r>
    </w:p>
    <w:p w14:paraId="40EAC774" w14:textId="77777777" w:rsidR="0066621F" w:rsidRPr="006A5714" w:rsidRDefault="0066621F" w:rsidP="006A5714">
      <w:pPr>
        <w:jc w:val="both"/>
        <w:rPr>
          <w:rFonts w:ascii="Century Gothic" w:eastAsia="Calibri" w:hAnsi="Century Gothic"/>
          <w:sz w:val="22"/>
          <w:szCs w:val="22"/>
        </w:rPr>
      </w:pPr>
      <w:r w:rsidRPr="006A5714">
        <w:rPr>
          <w:rFonts w:ascii="Century Gothic" w:eastAsia="Calibri" w:hAnsi="Century Gothic"/>
          <w:sz w:val="22"/>
          <w:szCs w:val="22"/>
        </w:rPr>
        <w:t>Vu l’avis de France domaine en date du 03 Mars 2020.</w:t>
      </w:r>
    </w:p>
    <w:p w14:paraId="45C52D5B" w14:textId="77777777" w:rsidR="0066621F" w:rsidRPr="000B6D8F" w:rsidRDefault="0066621F" w:rsidP="006A5714">
      <w:pPr>
        <w:jc w:val="both"/>
        <w:rPr>
          <w:rFonts w:ascii="Century Gothic" w:eastAsia="Calibri" w:hAnsi="Century Gothic"/>
          <w:bCs/>
          <w:i/>
          <w:sz w:val="22"/>
          <w:szCs w:val="22"/>
        </w:rPr>
      </w:pPr>
      <w:r w:rsidRPr="000B6D8F">
        <w:rPr>
          <w:rFonts w:ascii="Century Gothic" w:eastAsia="Calibri" w:hAnsi="Century Gothic"/>
          <w:bCs/>
          <w:i/>
          <w:sz w:val="22"/>
          <w:szCs w:val="22"/>
        </w:rPr>
        <w:t>Le Conseil Municipal après en avoir délibéré et à l’unanimité des voix :</w:t>
      </w:r>
    </w:p>
    <w:p w14:paraId="73DC7519" w14:textId="5B07AC8C" w:rsidR="0066621F" w:rsidRPr="008D7CCD" w:rsidRDefault="0066621F" w:rsidP="006A5714">
      <w:pPr>
        <w:numPr>
          <w:ilvl w:val="0"/>
          <w:numId w:val="19"/>
        </w:numPr>
        <w:jc w:val="both"/>
        <w:rPr>
          <w:rFonts w:ascii="Century Gothic" w:eastAsia="Calibri" w:hAnsi="Century Gothic"/>
          <w:bCs/>
          <w:i/>
          <w:sz w:val="22"/>
          <w:szCs w:val="22"/>
        </w:rPr>
      </w:pPr>
      <w:r w:rsidRPr="000B6D8F">
        <w:rPr>
          <w:rFonts w:ascii="Century Gothic" w:eastAsia="Calibri" w:hAnsi="Century Gothic"/>
          <w:bCs/>
          <w:i/>
          <w:sz w:val="22"/>
          <w:szCs w:val="22"/>
        </w:rPr>
        <w:t xml:space="preserve">Approuve la cession desdites parcelles selon les conditions et caractéristiques </w:t>
      </w:r>
      <w:r w:rsidR="008D7CCD">
        <w:rPr>
          <w:rFonts w:ascii="Century Gothic" w:eastAsia="Calibri" w:hAnsi="Century Gothic"/>
          <w:bCs/>
          <w:i/>
          <w:sz w:val="22"/>
          <w:szCs w:val="22"/>
        </w:rPr>
        <w:t>ci-dessus.</w:t>
      </w:r>
      <w:bookmarkStart w:id="2" w:name="_GoBack"/>
      <w:bookmarkEnd w:id="2"/>
    </w:p>
    <w:p w14:paraId="6B8538F0" w14:textId="77777777" w:rsidR="0066621F" w:rsidRPr="000B6D8F" w:rsidRDefault="0066621F" w:rsidP="006A5714">
      <w:pPr>
        <w:numPr>
          <w:ilvl w:val="0"/>
          <w:numId w:val="19"/>
        </w:numPr>
        <w:jc w:val="both"/>
        <w:rPr>
          <w:rFonts w:ascii="Century Gothic" w:eastAsia="Calibri" w:hAnsi="Century Gothic"/>
          <w:bCs/>
          <w:i/>
          <w:sz w:val="22"/>
          <w:szCs w:val="22"/>
        </w:rPr>
      </w:pPr>
      <w:r w:rsidRPr="000B6D8F">
        <w:rPr>
          <w:rFonts w:ascii="Century Gothic" w:eastAsia="Calibri" w:hAnsi="Century Gothic"/>
          <w:bCs/>
          <w:i/>
          <w:sz w:val="22"/>
          <w:szCs w:val="22"/>
        </w:rPr>
        <w:t>Autorise le Maire à signer l’acte de vente authentique en l’espèce et pièces afférentes, ou le 1</w:t>
      </w:r>
      <w:r w:rsidRPr="000B6D8F">
        <w:rPr>
          <w:rFonts w:ascii="Century Gothic" w:eastAsia="Calibri" w:hAnsi="Century Gothic"/>
          <w:bCs/>
          <w:i/>
          <w:sz w:val="22"/>
          <w:szCs w:val="22"/>
          <w:vertAlign w:val="superscript"/>
        </w:rPr>
        <w:t>er</w:t>
      </w:r>
      <w:r w:rsidRPr="000B6D8F">
        <w:rPr>
          <w:rFonts w:ascii="Century Gothic" w:eastAsia="Calibri" w:hAnsi="Century Gothic"/>
          <w:bCs/>
          <w:i/>
          <w:sz w:val="22"/>
          <w:szCs w:val="22"/>
        </w:rPr>
        <w:t xml:space="preserve"> Adjoint dans l’hypothèse d’un acte administratif qui sera publié au bureau des hypothèques.</w:t>
      </w:r>
    </w:p>
    <w:p w14:paraId="70E64EF0" w14:textId="77777777" w:rsidR="0066621F" w:rsidRPr="000B6D8F" w:rsidRDefault="0066621F" w:rsidP="006A5714">
      <w:pPr>
        <w:suppressAutoHyphens/>
        <w:autoSpaceDN w:val="0"/>
        <w:spacing w:line="252" w:lineRule="auto"/>
        <w:jc w:val="both"/>
        <w:textAlignment w:val="baseline"/>
        <w:rPr>
          <w:rFonts w:ascii="Century Gothic" w:eastAsia="Calibri" w:hAnsi="Century Gothic"/>
          <w:bCs/>
          <w:i/>
          <w:sz w:val="22"/>
          <w:szCs w:val="22"/>
        </w:rPr>
      </w:pPr>
    </w:p>
    <w:p w14:paraId="4E6F41DA" w14:textId="77777777" w:rsidR="0066621F" w:rsidRPr="000B6D8F" w:rsidRDefault="0066621F" w:rsidP="006A5714">
      <w:pPr>
        <w:jc w:val="both"/>
        <w:rPr>
          <w:rFonts w:ascii="Century Gothic" w:hAnsi="Century Gothic"/>
          <w:bCs/>
          <w:i/>
          <w:sz w:val="22"/>
          <w:szCs w:val="22"/>
        </w:rPr>
      </w:pPr>
    </w:p>
    <w:p w14:paraId="1D3E1AFE" w14:textId="77777777" w:rsidR="0066621F" w:rsidRPr="000B6D8F" w:rsidRDefault="0066621F" w:rsidP="006A5714">
      <w:pPr>
        <w:jc w:val="both"/>
        <w:rPr>
          <w:rFonts w:ascii="Century Gothic" w:hAnsi="Century Gothic"/>
          <w:bCs/>
          <w:i/>
          <w:sz w:val="22"/>
          <w:szCs w:val="22"/>
        </w:rPr>
      </w:pPr>
    </w:p>
    <w:p w14:paraId="729E5118" w14:textId="77777777" w:rsidR="0066621F" w:rsidRPr="006A5714" w:rsidRDefault="0066621F" w:rsidP="006A5714">
      <w:pPr>
        <w:suppressAutoHyphens/>
        <w:jc w:val="both"/>
        <w:rPr>
          <w:rFonts w:ascii="Century Gothic" w:eastAsia="Batang" w:hAnsi="Century Gothic" w:cs="Tahoma"/>
          <w:bCs/>
          <w:iCs/>
          <w:kern w:val="1"/>
          <w:sz w:val="22"/>
          <w:szCs w:val="22"/>
          <w:lang w:eastAsia="ar-SA"/>
        </w:rPr>
      </w:pPr>
    </w:p>
    <w:p w14:paraId="3E9A0938" w14:textId="77777777" w:rsidR="0066621F" w:rsidRPr="006A5714" w:rsidRDefault="0066621F" w:rsidP="006A5714">
      <w:pPr>
        <w:jc w:val="both"/>
        <w:rPr>
          <w:rFonts w:ascii="Century Gothic" w:hAnsi="Century Gothic"/>
          <w:sz w:val="22"/>
          <w:szCs w:val="22"/>
        </w:rPr>
      </w:pPr>
    </w:p>
    <w:sectPr w:rsidR="0066621F" w:rsidRPr="006A5714" w:rsidSect="002D56AD">
      <w:pgSz w:w="11906" w:h="16838"/>
      <w:pgMar w:top="709" w:right="991" w:bottom="567"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17F73"/>
    <w:multiLevelType w:val="hybridMultilevel"/>
    <w:tmpl w:val="7312032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3022591"/>
    <w:multiLevelType w:val="multilevel"/>
    <w:tmpl w:val="FFFFFFFF"/>
    <w:lvl w:ilvl="0">
      <w:numFmt w:val="bullet"/>
      <w:lvlText w:val="-"/>
      <w:lvlJc w:val="left"/>
      <w:pPr>
        <w:ind w:left="720" w:hanging="360"/>
      </w:pPr>
      <w:rPr>
        <w:rFonts w:ascii="Tahoma" w:hAnsi="Tahoma"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07713D7E"/>
    <w:multiLevelType w:val="hybridMultilevel"/>
    <w:tmpl w:val="96B2A1C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8054644"/>
    <w:multiLevelType w:val="hybridMultilevel"/>
    <w:tmpl w:val="5A748896"/>
    <w:lvl w:ilvl="0" w:tplc="A1408E3E">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6B5832"/>
    <w:multiLevelType w:val="hybridMultilevel"/>
    <w:tmpl w:val="605E53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6A60B35"/>
    <w:multiLevelType w:val="hybridMultilevel"/>
    <w:tmpl w:val="27ECE6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A007D"/>
    <w:multiLevelType w:val="hybridMultilevel"/>
    <w:tmpl w:val="05F87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EC5E30"/>
    <w:multiLevelType w:val="hybridMultilevel"/>
    <w:tmpl w:val="D0003952"/>
    <w:lvl w:ilvl="0" w:tplc="D0804B78">
      <w:start w:val="19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AD28C9"/>
    <w:multiLevelType w:val="hybridMultilevel"/>
    <w:tmpl w:val="28D60EA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7AA58C8"/>
    <w:multiLevelType w:val="hybridMultilevel"/>
    <w:tmpl w:val="06F8C4FC"/>
    <w:lvl w:ilvl="0" w:tplc="29EC8F0A">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5B5B63"/>
    <w:multiLevelType w:val="hybridMultilevel"/>
    <w:tmpl w:val="85B4BF22"/>
    <w:lvl w:ilvl="0" w:tplc="8C3A036C">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144F23"/>
    <w:multiLevelType w:val="hybridMultilevel"/>
    <w:tmpl w:val="6108DD34"/>
    <w:lvl w:ilvl="0" w:tplc="9DBE1918">
      <w:start w:val="4"/>
      <w:numFmt w:val="bullet"/>
      <w:lvlText w:val="-"/>
      <w:lvlJc w:val="left"/>
      <w:pPr>
        <w:ind w:left="720" w:hanging="360"/>
      </w:pPr>
      <w:rPr>
        <w:rFonts w:ascii="Times" w:eastAsia="Times" w:hAnsi="Times" w:cs="Times"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B735EC"/>
    <w:multiLevelType w:val="hybridMultilevel"/>
    <w:tmpl w:val="6BFC14BC"/>
    <w:lvl w:ilvl="0" w:tplc="848C5104">
      <w:start w:val="138"/>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37C99"/>
    <w:multiLevelType w:val="hybridMultilevel"/>
    <w:tmpl w:val="FD00B680"/>
    <w:lvl w:ilvl="0" w:tplc="5588D8CE">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2A3545C"/>
    <w:multiLevelType w:val="hybridMultilevel"/>
    <w:tmpl w:val="56E85D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243B47"/>
    <w:multiLevelType w:val="hybridMultilevel"/>
    <w:tmpl w:val="B748D2B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571EE"/>
    <w:multiLevelType w:val="hybridMultilevel"/>
    <w:tmpl w:val="FAB47DE4"/>
    <w:lvl w:ilvl="0" w:tplc="073263D0">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7101B92"/>
    <w:multiLevelType w:val="singleLevel"/>
    <w:tmpl w:val="CF1262E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392D4442"/>
    <w:multiLevelType w:val="hybridMultilevel"/>
    <w:tmpl w:val="B5CAB9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A963E91"/>
    <w:multiLevelType w:val="hybridMultilevel"/>
    <w:tmpl w:val="F18A042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8335A5"/>
    <w:multiLevelType w:val="hybridMultilevel"/>
    <w:tmpl w:val="983E0D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DD54A25"/>
    <w:multiLevelType w:val="hybridMultilevel"/>
    <w:tmpl w:val="6DEC88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DE549E"/>
    <w:multiLevelType w:val="hybridMultilevel"/>
    <w:tmpl w:val="47D2C092"/>
    <w:lvl w:ilvl="0" w:tplc="163EC5D0">
      <w:start w:val="45"/>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50167D4"/>
    <w:multiLevelType w:val="hybridMultilevel"/>
    <w:tmpl w:val="7E52B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1F4E17"/>
    <w:multiLevelType w:val="hybridMultilevel"/>
    <w:tmpl w:val="14DC98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234805"/>
    <w:multiLevelType w:val="hybridMultilevel"/>
    <w:tmpl w:val="56F451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7959EE"/>
    <w:multiLevelType w:val="hybridMultilevel"/>
    <w:tmpl w:val="90BC1E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700006"/>
    <w:multiLevelType w:val="hybridMultilevel"/>
    <w:tmpl w:val="38A68C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88E4C2A"/>
    <w:multiLevelType w:val="hybridMultilevel"/>
    <w:tmpl w:val="9BACA4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1505B7"/>
    <w:multiLevelType w:val="hybridMultilevel"/>
    <w:tmpl w:val="01A20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C5225F"/>
    <w:multiLevelType w:val="hybridMultilevel"/>
    <w:tmpl w:val="BEA2FF8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BFB450E"/>
    <w:multiLevelType w:val="hybridMultilevel"/>
    <w:tmpl w:val="C3E0E412"/>
    <w:lvl w:ilvl="0" w:tplc="1EC6E444">
      <w:start w:val="73"/>
      <w:numFmt w:val="bullet"/>
      <w:lvlText w:val="-"/>
      <w:lvlJc w:val="left"/>
      <w:pPr>
        <w:tabs>
          <w:tab w:val="num" w:pos="720"/>
        </w:tabs>
        <w:ind w:left="720" w:hanging="360"/>
      </w:pPr>
      <w:rPr>
        <w:rFonts w:ascii="Century Gothic" w:eastAsia="Batang"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46374"/>
    <w:multiLevelType w:val="hybridMultilevel"/>
    <w:tmpl w:val="56CE9A44"/>
    <w:lvl w:ilvl="0" w:tplc="E006DF40">
      <w:numFmt w:val="bullet"/>
      <w:lvlText w:val="-"/>
      <w:lvlJc w:val="left"/>
      <w:pPr>
        <w:tabs>
          <w:tab w:val="num" w:pos="720"/>
        </w:tabs>
        <w:ind w:left="720" w:hanging="360"/>
      </w:pPr>
      <w:rPr>
        <w:rFonts w:ascii="Century Gothic" w:eastAsia="Batang"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C2FBB"/>
    <w:multiLevelType w:val="hybridMultilevel"/>
    <w:tmpl w:val="DEE6A9DC"/>
    <w:lvl w:ilvl="0" w:tplc="0038B7F2">
      <w:numFmt w:val="bullet"/>
      <w:lvlText w:val="-"/>
      <w:lvlJc w:val="left"/>
      <w:pPr>
        <w:ind w:left="1068" w:hanging="708"/>
      </w:pPr>
      <w:rPr>
        <w:rFonts w:ascii="Calibri" w:eastAsia="Lucida Sans Unicode"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1E412F3"/>
    <w:multiLevelType w:val="hybridMultilevel"/>
    <w:tmpl w:val="3D7AF59C"/>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6" w15:restartNumberingAfterBreak="0">
    <w:nsid w:val="740D5BCA"/>
    <w:multiLevelType w:val="hybridMultilevel"/>
    <w:tmpl w:val="58CA9E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9D7C02"/>
    <w:multiLevelType w:val="hybridMultilevel"/>
    <w:tmpl w:val="B4328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7312EF"/>
    <w:multiLevelType w:val="hybridMultilevel"/>
    <w:tmpl w:val="A20AC4B2"/>
    <w:lvl w:ilvl="0" w:tplc="86864ABC">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9C30AB"/>
    <w:multiLevelType w:val="hybridMultilevel"/>
    <w:tmpl w:val="F6D00C44"/>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0" w15:restartNumberingAfterBreak="0">
    <w:nsid w:val="7E427644"/>
    <w:multiLevelType w:val="hybridMultilevel"/>
    <w:tmpl w:val="D3BC6496"/>
    <w:lvl w:ilvl="0" w:tplc="7AD481C4">
      <w:numFmt w:val="bullet"/>
      <w:lvlText w:val="-"/>
      <w:lvlJc w:val="left"/>
      <w:pPr>
        <w:tabs>
          <w:tab w:val="num" w:pos="720"/>
        </w:tabs>
        <w:ind w:left="720" w:hanging="360"/>
      </w:pPr>
      <w:rPr>
        <w:rFonts w:ascii="Trebuchet MS" w:eastAsia="SimSu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4"/>
  </w:num>
  <w:num w:numId="4">
    <w:abstractNumId w:val="3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1"/>
  </w:num>
  <w:num w:numId="8">
    <w:abstractNumId w:val="22"/>
  </w:num>
  <w:num w:numId="9">
    <w:abstractNumId w:val="31"/>
  </w:num>
  <w:num w:numId="10">
    <w:abstractNumId w:val="34"/>
  </w:num>
  <w:num w:numId="11">
    <w:abstractNumId w:val="2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39"/>
  </w:num>
  <w:num w:numId="16">
    <w:abstractNumId w:val="25"/>
  </w:num>
  <w:num w:numId="17">
    <w:abstractNumId w:val="37"/>
  </w:num>
  <w:num w:numId="18">
    <w:abstractNumId w:val="10"/>
  </w:num>
  <w:num w:numId="19">
    <w:abstractNumId w:val="26"/>
  </w:num>
  <w:num w:numId="20">
    <w:abstractNumId w:val="9"/>
  </w:num>
  <w:num w:numId="21">
    <w:abstractNumId w:val="21"/>
  </w:num>
  <w:num w:numId="22">
    <w:abstractNumId w:val="6"/>
  </w:num>
  <w:num w:numId="23">
    <w:abstractNumId w:val="30"/>
  </w:num>
  <w:num w:numId="24">
    <w:abstractNumId w:val="33"/>
  </w:num>
  <w:num w:numId="25">
    <w:abstractNumId w:val="19"/>
  </w:num>
  <w:num w:numId="26">
    <w:abstractNumId w:val="36"/>
  </w:num>
  <w:num w:numId="27">
    <w:abstractNumId w:val="14"/>
  </w:num>
  <w:num w:numId="28">
    <w:abstractNumId w:val="20"/>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2"/>
  </w:num>
  <w:num w:numId="33">
    <w:abstractNumId w:val="24"/>
  </w:num>
  <w:num w:numId="34">
    <w:abstractNumId w:val="13"/>
  </w:num>
  <w:num w:numId="35">
    <w:abstractNumId w:val="16"/>
  </w:num>
  <w:num w:numId="36">
    <w:abstractNumId w:val="40"/>
  </w:num>
  <w:num w:numId="37">
    <w:abstractNumId w:val="23"/>
  </w:num>
  <w:num w:numId="38">
    <w:abstractNumId w:val="12"/>
  </w:num>
  <w:num w:numId="39">
    <w:abstractNumId w:val="27"/>
  </w:num>
  <w:num w:numId="40">
    <w:abstractNumId w:val="2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2D"/>
    <w:rsid w:val="00076A19"/>
    <w:rsid w:val="000B6D8F"/>
    <w:rsid w:val="000C79DC"/>
    <w:rsid w:val="001752C4"/>
    <w:rsid w:val="001A719F"/>
    <w:rsid w:val="001D1515"/>
    <w:rsid w:val="002325A2"/>
    <w:rsid w:val="002D56AD"/>
    <w:rsid w:val="00304BC1"/>
    <w:rsid w:val="00332B83"/>
    <w:rsid w:val="00364B3C"/>
    <w:rsid w:val="00446BB2"/>
    <w:rsid w:val="00546800"/>
    <w:rsid w:val="005F6FC0"/>
    <w:rsid w:val="0066621F"/>
    <w:rsid w:val="006A5714"/>
    <w:rsid w:val="00745BB2"/>
    <w:rsid w:val="00777C0B"/>
    <w:rsid w:val="00784C36"/>
    <w:rsid w:val="00787668"/>
    <w:rsid w:val="007A1B4B"/>
    <w:rsid w:val="007E4B1C"/>
    <w:rsid w:val="00834695"/>
    <w:rsid w:val="008D7CCD"/>
    <w:rsid w:val="00941278"/>
    <w:rsid w:val="0098422D"/>
    <w:rsid w:val="00AB06EE"/>
    <w:rsid w:val="00AF34FE"/>
    <w:rsid w:val="00B431A7"/>
    <w:rsid w:val="00B55CF5"/>
    <w:rsid w:val="00BC2A16"/>
    <w:rsid w:val="00C0033C"/>
    <w:rsid w:val="00C5050B"/>
    <w:rsid w:val="00D733F8"/>
    <w:rsid w:val="00D93FFF"/>
    <w:rsid w:val="00DE073B"/>
    <w:rsid w:val="00F45A05"/>
    <w:rsid w:val="00F85C84"/>
    <w:rsid w:val="00FB42ED"/>
    <w:rsid w:val="00FC251F"/>
    <w:rsid w:val="00FD219E"/>
    <w:rsid w:val="00FE6F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6CCF"/>
  <w15:chartTrackingRefBased/>
  <w15:docId w15:val="{16B79A7B-5116-4C8F-BF3F-432B37C5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5A2"/>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D733F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7C0B"/>
    <w:pPr>
      <w:ind w:left="720"/>
      <w:contextualSpacing/>
    </w:pPr>
  </w:style>
  <w:style w:type="table" w:styleId="Grilledutableau">
    <w:name w:val="Table Grid"/>
    <w:basedOn w:val="TableauNormal"/>
    <w:uiPriority w:val="39"/>
    <w:rsid w:val="00D93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7A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B5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E6F55"/>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A719F"/>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FD219E"/>
    <w:pPr>
      <w:suppressAutoHyphens/>
      <w:spacing w:line="240" w:lineRule="exact"/>
      <w:jc w:val="both"/>
    </w:pPr>
    <w:rPr>
      <w:rFonts w:ascii="Courier" w:hAnsi="Courier" w:cs="Courier"/>
      <w:color w:val="000000"/>
      <w:lang w:eastAsia="ar-SA"/>
    </w:rPr>
  </w:style>
  <w:style w:type="character" w:customStyle="1" w:styleId="Corpsdutexte2">
    <w:name w:val="Corps du texte (2)"/>
    <w:link w:val="Corpsdutexte21"/>
    <w:uiPriority w:val="99"/>
    <w:rsid w:val="00FD219E"/>
    <w:rPr>
      <w:rFonts w:ascii="Calibri" w:hAnsi="Calibri" w:cs="Calibri"/>
      <w:shd w:val="clear" w:color="auto" w:fill="FFFFFF"/>
    </w:rPr>
  </w:style>
  <w:style w:type="paragraph" w:customStyle="1" w:styleId="Corpsdutexte21">
    <w:name w:val="Corps du texte (2)1"/>
    <w:basedOn w:val="Normal"/>
    <w:link w:val="Corpsdutexte2"/>
    <w:uiPriority w:val="99"/>
    <w:rsid w:val="00FD219E"/>
    <w:pPr>
      <w:shd w:val="clear" w:color="auto" w:fill="FFFFFF"/>
      <w:spacing w:before="180" w:after="360" w:line="240" w:lineRule="atLeast"/>
    </w:pPr>
    <w:rPr>
      <w:rFonts w:ascii="Calibri" w:eastAsiaTheme="minorHAnsi" w:hAnsi="Calibri" w:cs="Calibri"/>
      <w:sz w:val="22"/>
      <w:szCs w:val="22"/>
    </w:rPr>
  </w:style>
  <w:style w:type="character" w:customStyle="1" w:styleId="Titre1Car">
    <w:name w:val="Titre 1 Car"/>
    <w:basedOn w:val="Policepardfaut"/>
    <w:link w:val="Titre1"/>
    <w:uiPriority w:val="9"/>
    <w:rsid w:val="00D733F8"/>
    <w:rPr>
      <w:rFonts w:asciiTheme="majorHAnsi" w:eastAsiaTheme="majorEastAsia" w:hAnsiTheme="majorHAnsi" w:cstheme="majorBidi"/>
      <w:color w:val="2E74B5" w:themeColor="accent1" w:themeShade="BF"/>
      <w:sz w:val="32"/>
      <w:szCs w:val="32"/>
    </w:rPr>
  </w:style>
  <w:style w:type="table" w:customStyle="1" w:styleId="Grilledutableau5">
    <w:name w:val="Grille du tableau5"/>
    <w:basedOn w:val="TableauNormal"/>
    <w:next w:val="Grilledutableau"/>
    <w:rsid w:val="0066621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66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rsid w:val="0066621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rsid w:val="0066621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66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C2A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A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74521">
      <w:bodyDiv w:val="1"/>
      <w:marLeft w:val="0"/>
      <w:marRight w:val="0"/>
      <w:marTop w:val="0"/>
      <w:marBottom w:val="0"/>
      <w:divBdr>
        <w:top w:val="none" w:sz="0" w:space="0" w:color="auto"/>
        <w:left w:val="none" w:sz="0" w:space="0" w:color="auto"/>
        <w:bottom w:val="none" w:sz="0" w:space="0" w:color="auto"/>
        <w:right w:val="none" w:sz="0" w:space="0" w:color="auto"/>
      </w:divBdr>
    </w:div>
    <w:div w:id="9517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1856</Words>
  <Characters>10212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dc:creator>
  <cp:keywords/>
  <dc:description/>
  <cp:lastModifiedBy>joan viola</cp:lastModifiedBy>
  <cp:revision>3</cp:revision>
  <cp:lastPrinted>2020-03-16T15:42:00Z</cp:lastPrinted>
  <dcterms:created xsi:type="dcterms:W3CDTF">2020-03-16T15:42:00Z</dcterms:created>
  <dcterms:modified xsi:type="dcterms:W3CDTF">2020-05-26T09:31:00Z</dcterms:modified>
</cp:coreProperties>
</file>